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7F89" w14:textId="6A4F8CC8" w:rsidR="00BB4160" w:rsidRPr="00BB4160" w:rsidRDefault="00BB4160" w:rsidP="00FA7EA5">
      <w:pPr>
        <w:jc w:val="center"/>
        <w:rPr>
          <w:rFonts w:ascii="Times New Roman" w:hAnsi="Times New Roman" w:cs="Times New Roman"/>
        </w:rPr>
      </w:pPr>
      <w:r w:rsidRPr="00BB4160">
        <w:rPr>
          <w:rFonts w:ascii="Times New Roman" w:hAnsi="Times New Roman" w:cs="Times New Roman"/>
          <w:b/>
          <w:bCs/>
        </w:rPr>
        <w:t xml:space="preserve">MÜLKİYETİ BELEDİYEMİZE AİT MUHTELİF MAHALLELERDE BULUNAN </w:t>
      </w:r>
      <w:r w:rsidR="00E91DBE">
        <w:rPr>
          <w:rFonts w:ascii="Times New Roman" w:hAnsi="Times New Roman" w:cs="Times New Roman"/>
          <w:b/>
          <w:bCs/>
        </w:rPr>
        <w:t>10</w:t>
      </w:r>
      <w:r w:rsidRPr="00BB4160">
        <w:rPr>
          <w:rFonts w:ascii="Times New Roman" w:hAnsi="Times New Roman" w:cs="Times New Roman"/>
          <w:b/>
          <w:bCs/>
        </w:rPr>
        <w:t xml:space="preserve"> (</w:t>
      </w:r>
      <w:r w:rsidR="00E91DBE">
        <w:rPr>
          <w:rFonts w:ascii="Times New Roman" w:hAnsi="Times New Roman" w:cs="Times New Roman"/>
          <w:b/>
          <w:bCs/>
        </w:rPr>
        <w:t>ON</w:t>
      </w:r>
      <w:r w:rsidRPr="00BB4160">
        <w:rPr>
          <w:rFonts w:ascii="Times New Roman" w:hAnsi="Times New Roman" w:cs="Times New Roman"/>
          <w:b/>
          <w:bCs/>
        </w:rPr>
        <w:t xml:space="preserve">) ADET GAYRİMENKULÜN SATIŞI İLE İLGİLİ </w:t>
      </w:r>
      <w:r>
        <w:rPr>
          <w:rFonts w:ascii="Times New Roman" w:hAnsi="Times New Roman" w:cs="Times New Roman"/>
          <w:b/>
          <w:bCs/>
        </w:rPr>
        <w:t>İDARİ</w:t>
      </w:r>
      <w:r w:rsidRPr="00BB4160">
        <w:rPr>
          <w:rFonts w:ascii="Times New Roman" w:hAnsi="Times New Roman" w:cs="Times New Roman"/>
          <w:b/>
          <w:bCs/>
        </w:rPr>
        <w:t xml:space="preserve"> ŞARTNAMEDİR</w:t>
      </w:r>
    </w:p>
    <w:p w14:paraId="52027D7D" w14:textId="00272AA4"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t>Madde 1</w:t>
      </w:r>
      <w:r w:rsidRPr="00BB4160">
        <w:rPr>
          <w:rFonts w:ascii="Times New Roman" w:hAnsi="Times New Roman" w:cs="Times New Roman"/>
        </w:rPr>
        <w:t xml:space="preserve">- Mülkiyeti Belediyemize ait olan ekli satış listesinde yer alan ilçemiz sınırları içerisinde kalan taşınmazlar, 1. sırasında yer alan taşınmaz 2886 sayılı </w:t>
      </w:r>
      <w:r w:rsidR="00A527CE" w:rsidRPr="00BB4160">
        <w:rPr>
          <w:rFonts w:ascii="Times New Roman" w:hAnsi="Times New Roman" w:cs="Times New Roman"/>
        </w:rPr>
        <w:t>Devlet İhale Kanunu’nun</w:t>
      </w:r>
      <w:r w:rsidRPr="00BB4160">
        <w:rPr>
          <w:rFonts w:ascii="Times New Roman" w:hAnsi="Times New Roman" w:cs="Times New Roman"/>
        </w:rPr>
        <w:t xml:space="preserve"> 36. Maddesine istinaden “Kapalı Teklif Usulü” ihale ile, listedeki diğer taşınmazlar 2886 sayılı </w:t>
      </w:r>
      <w:r w:rsidR="00A527CE" w:rsidRPr="00BB4160">
        <w:rPr>
          <w:rFonts w:ascii="Times New Roman" w:hAnsi="Times New Roman" w:cs="Times New Roman"/>
        </w:rPr>
        <w:t>Devlet İhale Kanunu’nun</w:t>
      </w:r>
      <w:r w:rsidRPr="00BB4160">
        <w:rPr>
          <w:rFonts w:ascii="Times New Roman" w:hAnsi="Times New Roman" w:cs="Times New Roman"/>
        </w:rPr>
        <w:t xml:space="preserve"> 45. Maddesine istinaden “Açık Teklif Usulü” ihale ile satılacaktır.</w:t>
      </w:r>
    </w:p>
    <w:p w14:paraId="449512A1" w14:textId="721B9913"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t xml:space="preserve">Madde </w:t>
      </w:r>
      <w:r w:rsidR="00A527CE" w:rsidRPr="00BB4160">
        <w:rPr>
          <w:rFonts w:ascii="Times New Roman" w:hAnsi="Times New Roman" w:cs="Times New Roman"/>
          <w:b/>
          <w:bCs/>
        </w:rPr>
        <w:t>2</w:t>
      </w:r>
      <w:r w:rsidR="00A527CE" w:rsidRPr="00BB4160">
        <w:rPr>
          <w:rFonts w:ascii="Times New Roman" w:hAnsi="Times New Roman" w:cs="Times New Roman"/>
        </w:rPr>
        <w:t>-</w:t>
      </w:r>
      <w:r w:rsidRPr="00BB4160">
        <w:rPr>
          <w:rFonts w:ascii="Times New Roman" w:hAnsi="Times New Roman" w:cs="Times New Roman"/>
        </w:rPr>
        <w:t xml:space="preserve"> Satışa sunulan taşınmazların </w:t>
      </w:r>
      <w:r w:rsidR="0003193A">
        <w:rPr>
          <w:rFonts w:ascii="Times New Roman" w:hAnsi="Times New Roman" w:cs="Times New Roman"/>
        </w:rPr>
        <w:t xml:space="preserve">listede belirtilen 1. </w:t>
      </w:r>
      <w:r w:rsidR="005F7B15">
        <w:rPr>
          <w:rFonts w:ascii="Times New Roman" w:hAnsi="Times New Roman" w:cs="Times New Roman"/>
        </w:rPr>
        <w:t>s</w:t>
      </w:r>
      <w:r w:rsidR="0003193A">
        <w:rPr>
          <w:rFonts w:ascii="Times New Roman" w:hAnsi="Times New Roman" w:cs="Times New Roman"/>
        </w:rPr>
        <w:t xml:space="preserve">ıradan </w:t>
      </w:r>
      <w:r w:rsidR="0012409B">
        <w:rPr>
          <w:rFonts w:ascii="Times New Roman" w:hAnsi="Times New Roman" w:cs="Times New Roman"/>
        </w:rPr>
        <w:t>7</w:t>
      </w:r>
      <w:r w:rsidR="0003193A">
        <w:rPr>
          <w:rFonts w:ascii="Times New Roman" w:hAnsi="Times New Roman" w:cs="Times New Roman"/>
        </w:rPr>
        <w:t xml:space="preserve">. </w:t>
      </w:r>
      <w:r w:rsidR="005F7B15">
        <w:rPr>
          <w:rFonts w:ascii="Times New Roman" w:hAnsi="Times New Roman" w:cs="Times New Roman"/>
        </w:rPr>
        <w:t>s</w:t>
      </w:r>
      <w:r w:rsidR="0003193A">
        <w:rPr>
          <w:rFonts w:ascii="Times New Roman" w:hAnsi="Times New Roman" w:cs="Times New Roman"/>
        </w:rPr>
        <w:t>ıraya (</w:t>
      </w:r>
      <w:r w:rsidR="0012409B">
        <w:rPr>
          <w:rFonts w:ascii="Times New Roman" w:hAnsi="Times New Roman" w:cs="Times New Roman"/>
        </w:rPr>
        <w:t>7</w:t>
      </w:r>
      <w:r w:rsidRPr="00BB4160">
        <w:rPr>
          <w:rFonts w:ascii="Times New Roman" w:hAnsi="Times New Roman" w:cs="Times New Roman"/>
        </w:rPr>
        <w:t>.</w:t>
      </w:r>
      <w:r w:rsidR="0003193A">
        <w:rPr>
          <w:rFonts w:ascii="Times New Roman" w:hAnsi="Times New Roman" w:cs="Times New Roman"/>
        </w:rPr>
        <w:t xml:space="preserve"> </w:t>
      </w:r>
      <w:r w:rsidR="005F7B15">
        <w:rPr>
          <w:rFonts w:ascii="Times New Roman" w:hAnsi="Times New Roman" w:cs="Times New Roman"/>
        </w:rPr>
        <w:t>s</w:t>
      </w:r>
      <w:r w:rsidR="0003193A">
        <w:rPr>
          <w:rFonts w:ascii="Times New Roman" w:hAnsi="Times New Roman" w:cs="Times New Roman"/>
        </w:rPr>
        <w:t xml:space="preserve">ıra dahil) kadar olan taşınmazlar KDV’den muaftır. </w:t>
      </w:r>
      <w:r w:rsidR="0012409B">
        <w:rPr>
          <w:rFonts w:ascii="Times New Roman" w:hAnsi="Times New Roman" w:cs="Times New Roman"/>
        </w:rPr>
        <w:t>8</w:t>
      </w:r>
      <w:r w:rsidR="0003193A">
        <w:rPr>
          <w:rFonts w:ascii="Times New Roman" w:hAnsi="Times New Roman" w:cs="Times New Roman"/>
        </w:rPr>
        <w:t xml:space="preserve">. </w:t>
      </w:r>
      <w:r w:rsidR="005F7B15">
        <w:rPr>
          <w:rFonts w:ascii="Times New Roman" w:hAnsi="Times New Roman" w:cs="Times New Roman"/>
        </w:rPr>
        <w:t>s</w:t>
      </w:r>
      <w:r w:rsidR="0003193A">
        <w:rPr>
          <w:rFonts w:ascii="Times New Roman" w:hAnsi="Times New Roman" w:cs="Times New Roman"/>
        </w:rPr>
        <w:t>ır</w:t>
      </w:r>
      <w:r w:rsidR="005F7B15">
        <w:rPr>
          <w:rFonts w:ascii="Times New Roman" w:hAnsi="Times New Roman" w:cs="Times New Roman"/>
        </w:rPr>
        <w:t>a</w:t>
      </w:r>
      <w:r w:rsidR="0003193A">
        <w:rPr>
          <w:rFonts w:ascii="Times New Roman" w:hAnsi="Times New Roman" w:cs="Times New Roman"/>
        </w:rPr>
        <w:t xml:space="preserve"> ve sonrasındaki taşınmazların tamamı KDV’ye tabidir.</w:t>
      </w:r>
    </w:p>
    <w:p w14:paraId="25F88BBF" w14:textId="5C3B5BDE"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t xml:space="preserve">Madde </w:t>
      </w:r>
      <w:r w:rsidR="00A527CE" w:rsidRPr="00BB4160">
        <w:rPr>
          <w:rFonts w:ascii="Times New Roman" w:hAnsi="Times New Roman" w:cs="Times New Roman"/>
          <w:b/>
          <w:bCs/>
        </w:rPr>
        <w:t>3</w:t>
      </w:r>
      <w:r w:rsidR="00A527CE" w:rsidRPr="00BB4160">
        <w:rPr>
          <w:rFonts w:ascii="Times New Roman" w:hAnsi="Times New Roman" w:cs="Times New Roman"/>
        </w:rPr>
        <w:t>-</w:t>
      </w:r>
      <w:r w:rsidRPr="00BB4160">
        <w:rPr>
          <w:rFonts w:ascii="Times New Roman" w:hAnsi="Times New Roman" w:cs="Times New Roman"/>
        </w:rPr>
        <w:t xml:space="preserve"> İhale </w:t>
      </w:r>
      <w:r w:rsidR="0012409B">
        <w:rPr>
          <w:rFonts w:ascii="Times New Roman" w:hAnsi="Times New Roman" w:cs="Times New Roman"/>
          <w:color w:val="000000" w:themeColor="text1"/>
        </w:rPr>
        <w:t>30</w:t>
      </w:r>
      <w:r w:rsidRPr="00B30F61">
        <w:rPr>
          <w:rFonts w:ascii="Times New Roman" w:hAnsi="Times New Roman" w:cs="Times New Roman"/>
          <w:color w:val="000000" w:themeColor="text1"/>
        </w:rPr>
        <w:t>.</w:t>
      </w:r>
      <w:r w:rsidR="00B30F61">
        <w:rPr>
          <w:rFonts w:ascii="Times New Roman" w:hAnsi="Times New Roman" w:cs="Times New Roman"/>
          <w:color w:val="000000" w:themeColor="text1"/>
        </w:rPr>
        <w:t>0</w:t>
      </w:r>
      <w:r w:rsidR="0012409B">
        <w:rPr>
          <w:rFonts w:ascii="Times New Roman" w:hAnsi="Times New Roman" w:cs="Times New Roman"/>
          <w:color w:val="000000" w:themeColor="text1"/>
        </w:rPr>
        <w:t>7</w:t>
      </w:r>
      <w:r w:rsidRPr="00B30F61">
        <w:rPr>
          <w:rFonts w:ascii="Times New Roman" w:hAnsi="Times New Roman" w:cs="Times New Roman"/>
          <w:color w:val="000000" w:themeColor="text1"/>
        </w:rPr>
        <w:t>.202</w:t>
      </w:r>
      <w:r w:rsidR="00B30F61">
        <w:rPr>
          <w:rFonts w:ascii="Times New Roman" w:hAnsi="Times New Roman" w:cs="Times New Roman"/>
          <w:color w:val="000000" w:themeColor="text1"/>
        </w:rPr>
        <w:t>5</w:t>
      </w:r>
      <w:r w:rsidRPr="00B30F61">
        <w:rPr>
          <w:rFonts w:ascii="Times New Roman" w:hAnsi="Times New Roman" w:cs="Times New Roman"/>
          <w:color w:val="000000" w:themeColor="text1"/>
        </w:rPr>
        <w:t xml:space="preserve"> Çarşamba </w:t>
      </w:r>
      <w:r w:rsidRPr="00BB4160">
        <w:rPr>
          <w:rFonts w:ascii="Times New Roman" w:hAnsi="Times New Roman" w:cs="Times New Roman"/>
        </w:rPr>
        <w:t xml:space="preserve">günü saat </w:t>
      </w:r>
      <w:r w:rsidRPr="00B30F61">
        <w:rPr>
          <w:rFonts w:ascii="Times New Roman" w:hAnsi="Times New Roman" w:cs="Times New Roman"/>
          <w:color w:val="000000" w:themeColor="text1"/>
        </w:rPr>
        <w:t xml:space="preserve">14.00’de </w:t>
      </w:r>
      <w:r w:rsidRPr="00BB4160">
        <w:rPr>
          <w:rFonts w:ascii="Times New Roman" w:hAnsi="Times New Roman" w:cs="Times New Roman"/>
        </w:rPr>
        <w:t>Belediye Encümeni huzurunda toplantı salonunda yapılacaktır.</w:t>
      </w:r>
    </w:p>
    <w:p w14:paraId="4B15EF62" w14:textId="4CB613EC"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t xml:space="preserve">Madde </w:t>
      </w:r>
      <w:r w:rsidR="00A527CE" w:rsidRPr="00BB4160">
        <w:rPr>
          <w:rFonts w:ascii="Times New Roman" w:hAnsi="Times New Roman" w:cs="Times New Roman"/>
          <w:b/>
          <w:bCs/>
        </w:rPr>
        <w:t>4</w:t>
      </w:r>
      <w:r w:rsidR="00A527CE" w:rsidRPr="00BB4160">
        <w:rPr>
          <w:rFonts w:ascii="Times New Roman" w:hAnsi="Times New Roman" w:cs="Times New Roman"/>
        </w:rPr>
        <w:t>-</w:t>
      </w:r>
      <w:r w:rsidRPr="00BB4160">
        <w:rPr>
          <w:rFonts w:ascii="Times New Roman" w:hAnsi="Times New Roman" w:cs="Times New Roman"/>
        </w:rPr>
        <w:t xml:space="preserve"> İştirakçilerin ihaleye katılabilmesi için </w:t>
      </w:r>
      <w:r w:rsidR="0012409B">
        <w:rPr>
          <w:rFonts w:ascii="Times New Roman" w:hAnsi="Times New Roman" w:cs="Times New Roman"/>
          <w:color w:val="000000" w:themeColor="text1"/>
        </w:rPr>
        <w:t>30</w:t>
      </w:r>
      <w:r w:rsidRPr="00B30F61">
        <w:rPr>
          <w:rFonts w:ascii="Times New Roman" w:hAnsi="Times New Roman" w:cs="Times New Roman"/>
          <w:color w:val="000000" w:themeColor="text1"/>
        </w:rPr>
        <w:t>.</w:t>
      </w:r>
      <w:r w:rsidR="00B30F61">
        <w:rPr>
          <w:rFonts w:ascii="Times New Roman" w:hAnsi="Times New Roman" w:cs="Times New Roman"/>
          <w:color w:val="000000" w:themeColor="text1"/>
        </w:rPr>
        <w:t>0</w:t>
      </w:r>
      <w:r w:rsidR="0012409B">
        <w:rPr>
          <w:rFonts w:ascii="Times New Roman" w:hAnsi="Times New Roman" w:cs="Times New Roman"/>
          <w:color w:val="000000" w:themeColor="text1"/>
        </w:rPr>
        <w:t>7</w:t>
      </w:r>
      <w:r w:rsidRPr="00B30F61">
        <w:rPr>
          <w:rFonts w:ascii="Times New Roman" w:hAnsi="Times New Roman" w:cs="Times New Roman"/>
          <w:color w:val="000000" w:themeColor="text1"/>
        </w:rPr>
        <w:t>.202</w:t>
      </w:r>
      <w:r w:rsidR="00B30F61">
        <w:rPr>
          <w:rFonts w:ascii="Times New Roman" w:hAnsi="Times New Roman" w:cs="Times New Roman"/>
          <w:color w:val="000000" w:themeColor="text1"/>
        </w:rPr>
        <w:t>5</w:t>
      </w:r>
      <w:r w:rsidRPr="00B30F61">
        <w:rPr>
          <w:rFonts w:ascii="Times New Roman" w:hAnsi="Times New Roman" w:cs="Times New Roman"/>
          <w:color w:val="000000" w:themeColor="text1"/>
        </w:rPr>
        <w:t xml:space="preserve"> </w:t>
      </w:r>
      <w:r w:rsidRPr="00BB4160">
        <w:rPr>
          <w:rFonts w:ascii="Times New Roman" w:hAnsi="Times New Roman" w:cs="Times New Roman"/>
        </w:rPr>
        <w:t xml:space="preserve">tarihi saat </w:t>
      </w:r>
      <w:r w:rsidRPr="00B30F61">
        <w:rPr>
          <w:rFonts w:ascii="Times New Roman" w:hAnsi="Times New Roman" w:cs="Times New Roman"/>
        </w:rPr>
        <w:t>12.30’a</w:t>
      </w:r>
      <w:r w:rsidRPr="00BB4160">
        <w:rPr>
          <w:rFonts w:ascii="Times New Roman" w:hAnsi="Times New Roman" w:cs="Times New Roman"/>
        </w:rPr>
        <w:t xml:space="preserve"> kadar aşağıda istenen evrakları Komisyon sekreteryasına (Yazı İşleri Müdürlüğüne) teslim edeceklerdir. Belirtilen bu süreden sonra getirilecek belgeler işleme alınmayacaktır.</w:t>
      </w:r>
    </w:p>
    <w:p w14:paraId="238D6A01" w14:textId="782AA73B"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t>a)</w:t>
      </w:r>
      <w:r w:rsidRPr="00BB4160">
        <w:rPr>
          <w:rFonts w:ascii="Times New Roman" w:hAnsi="Times New Roman" w:cs="Times New Roman"/>
        </w:rPr>
        <w:t xml:space="preserve"> Gerçek Kişilerden: Belediyemize yatırmış oldukları geçici teminat makbuzu veya banka teminat mektubu, nüfus cüzdanı fotokopisi ve adres bildirim belgesi, ihaleye iştirak edecek kişi vekil ise Noter tasdikli Vekâletname (Aslı), İhaleye asıl adına alınan makbuz (Aslı ya da idarece tasdikli sureti), Belediyemize vadesi geçmiş borcu olmadığına dair belge (Belediyemizden alınacaktır),</w:t>
      </w:r>
    </w:p>
    <w:p w14:paraId="03287552" w14:textId="1EE095BD"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t>b)</w:t>
      </w:r>
      <w:r w:rsidRPr="00BB4160">
        <w:rPr>
          <w:rFonts w:ascii="Times New Roman" w:hAnsi="Times New Roman" w:cs="Times New Roman"/>
        </w:rPr>
        <w:t xml:space="preserve"> Tüzel Kişilerden: Tüzel kişiliğin siciline kayıtlı bulunduğu Ticaret ve/veya Sanayi Odasından, ihalenin ilk ilan veya ihale tarihinin içerisinde bulunduğu yılda alınmış, tüzel kişiliğin sicile kayıtlı olduğuna dair belge, Belediyemize yatırmış oldukları geçici teminat makbuzu veya banka teminat mektubu, ihaleye iştirak eden şirket, şirketin temsile yetkili şahsı veya şahısların yetki belgesi ve imza sirkülerini, İhaleye ait dosya adına alınan makbuz (Aslı ya da idarece tasdikli sureti), Belediyemize vadesi geçmiş borcu olmadığına dair belge (Belediyemizden alınacaktır), Şirket (Tüzel kişilik) hissedarı olunmayan, Tüzel kişilik adına vekâleten ihaleye katılacak veya teklifte bulunacak kişilerin, tüzel kişiliği temsile yetkili olduklarını gösterir noterlikçe tasdikli emsalsiz vekâletname. (Aslı), Tebligat için yasal adres bildirimi,</w:t>
      </w:r>
    </w:p>
    <w:p w14:paraId="42296CCF" w14:textId="31FF8F4C"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t>c)</w:t>
      </w:r>
      <w:r w:rsidRPr="00BB4160">
        <w:rPr>
          <w:rFonts w:ascii="Times New Roman" w:hAnsi="Times New Roman" w:cs="Times New Roman"/>
        </w:rPr>
        <w:t xml:space="preserve"> Dernek, birlik, vakıf vb. olması halinde Noter tasdikli imza sirküleri, atanmış yetkisini gösterir genel kurul kararı (Aslı), Dernek, birlik, vakıf, vb. Temsilen ihaleye katılmak üzere yetkilendirdikleri kişiyi belirten karar defterinin ilgili sayfasının noter tasdikli örneği ve yetkilinin noter tasdikli imza beyannamesi (Aslı). Dernek, birlik, vakıf, </w:t>
      </w:r>
      <w:r w:rsidR="00A527CE" w:rsidRPr="00BB4160">
        <w:rPr>
          <w:rFonts w:ascii="Times New Roman" w:hAnsi="Times New Roman" w:cs="Times New Roman"/>
        </w:rPr>
        <w:t>vb. ‘</w:t>
      </w:r>
      <w:proofErr w:type="spellStart"/>
      <w:r w:rsidRPr="00BB4160">
        <w:rPr>
          <w:rFonts w:ascii="Times New Roman" w:hAnsi="Times New Roman" w:cs="Times New Roman"/>
        </w:rPr>
        <w:t>nin</w:t>
      </w:r>
      <w:proofErr w:type="spellEnd"/>
      <w:r w:rsidRPr="00BB4160">
        <w:rPr>
          <w:rFonts w:ascii="Times New Roman" w:hAnsi="Times New Roman" w:cs="Times New Roman"/>
        </w:rPr>
        <w:t xml:space="preserve"> kuruluş tüzüğünün, Noter tasdikli fotokopisi ve faaliyetine devam ettiğine dair ilgili makamlardan alınmış olan belge (Asılları), İhaleye iştirak eden ya da yetkili vekil tarafından her sayfası ayrı ayrı imzalanmış şartname,</w:t>
      </w:r>
    </w:p>
    <w:p w14:paraId="4A400683" w14:textId="77777777"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t>d)</w:t>
      </w:r>
      <w:r w:rsidRPr="00BB4160">
        <w:rPr>
          <w:rFonts w:ascii="Times New Roman" w:hAnsi="Times New Roman" w:cs="Times New Roman"/>
        </w:rPr>
        <w:t xml:space="preserve"> Ortak Girişim Olması Halinde: Ortaklığı oluşturan her bir ortak için, gerçek kişi ise a b maddenin belirtilen belgelerini, tüzel kişilik ise b, c maddenin belirtilen belgelerin yanı sıra, aşağıda belirtilen belgeler dosyasında bulunması gerekmektedir, ortakların hisselerini ve ilgili ortağı gösterir ortaklık sözleşmesi</w:t>
      </w:r>
    </w:p>
    <w:p w14:paraId="50AB4BFB" w14:textId="2699F27A" w:rsidR="00BB4160" w:rsidRPr="00BB4160" w:rsidRDefault="00BB4160" w:rsidP="00FA7EA5">
      <w:pPr>
        <w:jc w:val="both"/>
        <w:rPr>
          <w:rFonts w:ascii="Times New Roman" w:hAnsi="Times New Roman" w:cs="Times New Roman"/>
        </w:rPr>
      </w:pPr>
      <w:r w:rsidRPr="00BB4160">
        <w:rPr>
          <w:rFonts w:ascii="Times New Roman" w:hAnsi="Times New Roman" w:cs="Times New Roman"/>
        </w:rPr>
        <w:t xml:space="preserve">e) Kapalı teklif usulü ile yapılacak satışlarda Teklif </w:t>
      </w:r>
      <w:r w:rsidR="00A527CE" w:rsidRPr="00BB4160">
        <w:rPr>
          <w:rFonts w:ascii="Times New Roman" w:hAnsi="Times New Roman" w:cs="Times New Roman"/>
        </w:rPr>
        <w:t>mektubunda</w:t>
      </w:r>
      <w:r w:rsidRPr="00BB4160">
        <w:rPr>
          <w:rFonts w:ascii="Times New Roman" w:hAnsi="Times New Roman" w:cs="Times New Roman"/>
        </w:rPr>
        <w:t>(zarf) teklifin rakam ve yazı ile açık olarak yazılması zorunludur. Bunlardan birine uygun olmayan veya üzerinde kazıntı, silinti ve düzeltme bulunan teklifler reddedilir.</w:t>
      </w:r>
      <w:r>
        <w:rPr>
          <w:rFonts w:ascii="Times New Roman" w:hAnsi="Times New Roman" w:cs="Times New Roman"/>
        </w:rPr>
        <w:t xml:space="preserve"> </w:t>
      </w:r>
      <w:r w:rsidRPr="00BB4160">
        <w:rPr>
          <w:rFonts w:ascii="Times New Roman" w:hAnsi="Times New Roman" w:cs="Times New Roman"/>
        </w:rPr>
        <w:t>Teklif mektubu bir zarf içerisine (İç Zarf) konulup kapatıldıktan sonra zarf üzerine İsteklinin adı, soyadı, tebligata esas olarak gösterecek açık adresi ve ihale konusu ada, parsel numarası yazılacaktır. Zarfın yapıştırılan yeri istekli tarafından imzalanacaktır.</w:t>
      </w:r>
    </w:p>
    <w:p w14:paraId="568EB7AC" w14:textId="77777777" w:rsidR="00BB4160" w:rsidRPr="00BB4160" w:rsidRDefault="00BB4160" w:rsidP="00FA7EA5">
      <w:pPr>
        <w:jc w:val="both"/>
        <w:rPr>
          <w:rFonts w:ascii="Times New Roman" w:hAnsi="Times New Roman" w:cs="Times New Roman"/>
        </w:rPr>
      </w:pPr>
      <w:r w:rsidRPr="00BB4160">
        <w:rPr>
          <w:rFonts w:ascii="Times New Roman" w:hAnsi="Times New Roman" w:cs="Times New Roman"/>
        </w:rPr>
        <w:t>Geçici Teminat makbuzu veya teminat mektubu veya Devlet İç Borçlanma Senetleri veya bu senetler yerine düzenlenen belgeler. (Bankalar ve Özel finans kurumları tarafından verilen teminat mektupları süresiz, Hazine Müsteşarlığınca ihraç edilen Devlet İç Borçlanma Senetleri nominal bedele faiz dahil edilerek ihraç edilmiş ise bu işlemlerde ana paraya tekabül eden satış değerleri esas alınır)</w:t>
      </w:r>
    </w:p>
    <w:p w14:paraId="3C291302" w14:textId="21D0BBCA" w:rsidR="00BB4160" w:rsidRPr="00BB4160" w:rsidRDefault="00BB4160" w:rsidP="00FA7EA5">
      <w:pPr>
        <w:jc w:val="both"/>
        <w:rPr>
          <w:rFonts w:ascii="Times New Roman" w:hAnsi="Times New Roman" w:cs="Times New Roman"/>
        </w:rPr>
      </w:pPr>
      <w:r>
        <w:rPr>
          <w:rFonts w:ascii="Times New Roman" w:hAnsi="Times New Roman" w:cs="Times New Roman"/>
        </w:rPr>
        <w:t>İhale</w:t>
      </w:r>
      <w:r w:rsidRPr="00BB4160">
        <w:rPr>
          <w:rFonts w:ascii="Times New Roman" w:hAnsi="Times New Roman" w:cs="Times New Roman"/>
        </w:rPr>
        <w:t xml:space="preserve"> bedel</w:t>
      </w:r>
      <w:r>
        <w:rPr>
          <w:rFonts w:ascii="Times New Roman" w:hAnsi="Times New Roman" w:cs="Times New Roman"/>
        </w:rPr>
        <w:t>i</w:t>
      </w:r>
      <w:r w:rsidRPr="00BB4160">
        <w:rPr>
          <w:rFonts w:ascii="Times New Roman" w:hAnsi="Times New Roman" w:cs="Times New Roman"/>
        </w:rPr>
        <w:t xml:space="preserve"> 500,00 TL (Beş yüz Türk </w:t>
      </w:r>
      <w:r w:rsidR="00AF2875" w:rsidRPr="00BB4160">
        <w:rPr>
          <w:rFonts w:ascii="Times New Roman" w:hAnsi="Times New Roman" w:cs="Times New Roman"/>
        </w:rPr>
        <w:t>lirası</w:t>
      </w:r>
      <w:r w:rsidRPr="00BB4160">
        <w:rPr>
          <w:rFonts w:ascii="Times New Roman" w:hAnsi="Times New Roman" w:cs="Times New Roman"/>
        </w:rPr>
        <w:t xml:space="preserve">) olup, İncesu Belediyesi Mali Hizmetler Müdürlüğünden temin edilecektir. Katılımcı, </w:t>
      </w:r>
      <w:r>
        <w:rPr>
          <w:rFonts w:ascii="Times New Roman" w:hAnsi="Times New Roman" w:cs="Times New Roman"/>
        </w:rPr>
        <w:t>yatırmış olduğu</w:t>
      </w:r>
      <w:r w:rsidRPr="00BB4160">
        <w:rPr>
          <w:rFonts w:ascii="Times New Roman" w:hAnsi="Times New Roman" w:cs="Times New Roman"/>
        </w:rPr>
        <w:t xml:space="preserve"> dosya bedelinin yatırıldığını gösterir makbuz fotokopisini</w:t>
      </w:r>
      <w:r>
        <w:rPr>
          <w:rFonts w:ascii="Times New Roman" w:hAnsi="Times New Roman" w:cs="Times New Roman"/>
        </w:rPr>
        <w:t xml:space="preserve">, idareye “Aslının Aynıdır” diye tasdik </w:t>
      </w:r>
      <w:r w:rsidR="00A527CE">
        <w:rPr>
          <w:rFonts w:ascii="Times New Roman" w:hAnsi="Times New Roman" w:cs="Times New Roman"/>
        </w:rPr>
        <w:t>ettirdikten</w:t>
      </w:r>
      <w:r>
        <w:rPr>
          <w:rFonts w:ascii="Times New Roman" w:hAnsi="Times New Roman" w:cs="Times New Roman"/>
        </w:rPr>
        <w:t xml:space="preserve"> sonra, diğer parsellerin ihalesine katılmak için kullanabilir.</w:t>
      </w:r>
      <w:r w:rsidRPr="00BB4160">
        <w:rPr>
          <w:rFonts w:ascii="Times New Roman" w:hAnsi="Times New Roman" w:cs="Times New Roman"/>
        </w:rPr>
        <w:t xml:space="preserve"> </w:t>
      </w:r>
    </w:p>
    <w:p w14:paraId="0ECAFF2F" w14:textId="484647EE"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t xml:space="preserve">Madde </w:t>
      </w:r>
      <w:r w:rsidR="00A527CE">
        <w:rPr>
          <w:rFonts w:ascii="Times New Roman" w:hAnsi="Times New Roman" w:cs="Times New Roman"/>
          <w:b/>
          <w:bCs/>
        </w:rPr>
        <w:t>5</w:t>
      </w:r>
      <w:r w:rsidR="00A527CE" w:rsidRPr="00BB4160">
        <w:rPr>
          <w:rFonts w:ascii="Times New Roman" w:hAnsi="Times New Roman" w:cs="Times New Roman"/>
        </w:rPr>
        <w:t>-</w:t>
      </w:r>
      <w:r w:rsidRPr="00BB4160">
        <w:rPr>
          <w:rFonts w:ascii="Times New Roman" w:hAnsi="Times New Roman" w:cs="Times New Roman"/>
        </w:rPr>
        <w:t xml:space="preserve"> Teknik şartnameler, iş bu idari şartnamenin ek</w:t>
      </w:r>
      <w:r>
        <w:rPr>
          <w:rFonts w:ascii="Times New Roman" w:hAnsi="Times New Roman" w:cs="Times New Roman"/>
        </w:rPr>
        <w:t>i</w:t>
      </w:r>
      <w:r w:rsidRPr="00BB4160">
        <w:rPr>
          <w:rFonts w:ascii="Times New Roman" w:hAnsi="Times New Roman" w:cs="Times New Roman"/>
        </w:rPr>
        <w:t xml:space="preserve"> niteliğinde olup, </w:t>
      </w:r>
      <w:r>
        <w:rPr>
          <w:rFonts w:ascii="Times New Roman" w:hAnsi="Times New Roman" w:cs="Times New Roman"/>
        </w:rPr>
        <w:t>ayrılmaz parçasıdır</w:t>
      </w:r>
      <w:r w:rsidRPr="00BB4160">
        <w:rPr>
          <w:rFonts w:ascii="Times New Roman" w:hAnsi="Times New Roman" w:cs="Times New Roman"/>
        </w:rPr>
        <w:t>. Teknik konularda detaylı bilgi, Belediyemiz İmar ve Şehircilik Müdürlüğü ve Mali Hizmetler Müdürlüğü’nden alınabilir. (</w:t>
      </w:r>
      <w:r w:rsidR="001E4C79">
        <w:rPr>
          <w:rFonts w:ascii="Times New Roman" w:hAnsi="Times New Roman" w:cs="Times New Roman"/>
        </w:rPr>
        <w:t>Arsa teslimi, tapu devri, mevcut parselin yer gösterimi, imar durumu vs. gibi</w:t>
      </w:r>
      <w:r w:rsidRPr="00BB4160">
        <w:rPr>
          <w:rFonts w:ascii="Times New Roman" w:hAnsi="Times New Roman" w:cs="Times New Roman"/>
        </w:rPr>
        <w:t>.)</w:t>
      </w:r>
    </w:p>
    <w:p w14:paraId="1CAC5E2E" w14:textId="5FFFA138" w:rsidR="00BB4160" w:rsidRPr="00BB4160" w:rsidRDefault="00BB4160" w:rsidP="00FA7EA5">
      <w:pPr>
        <w:jc w:val="both"/>
        <w:rPr>
          <w:rFonts w:ascii="Times New Roman" w:hAnsi="Times New Roman" w:cs="Times New Roman"/>
        </w:rPr>
      </w:pPr>
      <w:r w:rsidRPr="00BB4160">
        <w:rPr>
          <w:rFonts w:ascii="Times New Roman" w:hAnsi="Times New Roman" w:cs="Times New Roman"/>
          <w:b/>
          <w:bCs/>
        </w:rPr>
        <w:lastRenderedPageBreak/>
        <w:t xml:space="preserve">Madde </w:t>
      </w:r>
      <w:r w:rsidR="001E4C79">
        <w:rPr>
          <w:rFonts w:ascii="Times New Roman" w:hAnsi="Times New Roman" w:cs="Times New Roman"/>
          <w:b/>
          <w:bCs/>
        </w:rPr>
        <w:t>6</w:t>
      </w:r>
      <w:r w:rsidRPr="00BB4160">
        <w:rPr>
          <w:rFonts w:ascii="Times New Roman" w:hAnsi="Times New Roman" w:cs="Times New Roman"/>
        </w:rPr>
        <w:t xml:space="preserve"> </w:t>
      </w:r>
      <w:r w:rsidR="001E4C79">
        <w:rPr>
          <w:rFonts w:ascii="Times New Roman" w:hAnsi="Times New Roman" w:cs="Times New Roman"/>
        </w:rPr>
        <w:t>–</w:t>
      </w:r>
      <w:r w:rsidRPr="00BB4160">
        <w:rPr>
          <w:rFonts w:ascii="Times New Roman" w:hAnsi="Times New Roman" w:cs="Times New Roman"/>
        </w:rPr>
        <w:t xml:space="preserve"> </w:t>
      </w:r>
      <w:r w:rsidR="001E4C79">
        <w:rPr>
          <w:rFonts w:ascii="Times New Roman" w:hAnsi="Times New Roman" w:cs="Times New Roman"/>
        </w:rPr>
        <w:t>Belediyemiz Encümenince alınan ihale kararı, Belediye Başkanınca veya yetkili kılınan kişilerce ihale tarihinden itibaren 15 (on beş) iş günü içinde onaylanır veya iptal edilir. Belediye Başkanı veya yetkili kıldığı kişilerce karar iptal edilirse ihale hükümsüz sayılır.</w:t>
      </w:r>
    </w:p>
    <w:p w14:paraId="554EC9A4" w14:textId="4A47EA60" w:rsidR="001E4C79" w:rsidRPr="00BB4160" w:rsidRDefault="00BB4160" w:rsidP="00FA7EA5">
      <w:pPr>
        <w:jc w:val="both"/>
        <w:rPr>
          <w:rFonts w:ascii="Times New Roman" w:hAnsi="Times New Roman" w:cs="Times New Roman"/>
        </w:rPr>
      </w:pPr>
      <w:r w:rsidRPr="00BB4160">
        <w:rPr>
          <w:rFonts w:ascii="Times New Roman" w:hAnsi="Times New Roman" w:cs="Times New Roman"/>
          <w:b/>
          <w:bCs/>
        </w:rPr>
        <w:t xml:space="preserve">Madde </w:t>
      </w:r>
      <w:r w:rsidR="001E4C79">
        <w:rPr>
          <w:rFonts w:ascii="Times New Roman" w:hAnsi="Times New Roman" w:cs="Times New Roman"/>
          <w:b/>
          <w:bCs/>
        </w:rPr>
        <w:t>7</w:t>
      </w:r>
      <w:r w:rsidRPr="00BB4160">
        <w:rPr>
          <w:rFonts w:ascii="Times New Roman" w:hAnsi="Times New Roman" w:cs="Times New Roman"/>
        </w:rPr>
        <w:t xml:space="preserve"> </w:t>
      </w:r>
      <w:r w:rsidR="001E4C79">
        <w:rPr>
          <w:rFonts w:ascii="Times New Roman" w:hAnsi="Times New Roman" w:cs="Times New Roman"/>
        </w:rPr>
        <w:t>–</w:t>
      </w:r>
      <w:r w:rsidRPr="00BB4160">
        <w:rPr>
          <w:rFonts w:ascii="Times New Roman" w:hAnsi="Times New Roman" w:cs="Times New Roman"/>
        </w:rPr>
        <w:t xml:space="preserve"> </w:t>
      </w:r>
      <w:r w:rsidR="001E4C79">
        <w:rPr>
          <w:rFonts w:ascii="Times New Roman" w:hAnsi="Times New Roman" w:cs="Times New Roman"/>
        </w:rPr>
        <w:t xml:space="preserve">Belediye Başkanınca veya yetkililerce onaylanan ihale kararı onaylandığı günden itibaren en geç 5 iş günü içinde, üzerinde ihale yapılan veya vekiline imzası alınmak suretiyle bildirilir veya iadeli taahhütlü mektupla tebligat adresine postalanır. </w:t>
      </w:r>
      <w:r w:rsidR="001E4C79" w:rsidRPr="001E4C79">
        <w:rPr>
          <w:rFonts w:ascii="Times New Roman" w:hAnsi="Times New Roman" w:cs="Times New Roman"/>
        </w:rPr>
        <w:t xml:space="preserve">Mektubun postaya verilmesini takip eden yedinci gün, kararın istekliye tebliğ tarihi sayılır. İhale kararlarının ita amirince de imzalanması hâlinde </w:t>
      </w:r>
      <w:r w:rsidR="00A527CE" w:rsidRPr="001E4C79">
        <w:rPr>
          <w:rFonts w:ascii="Times New Roman" w:hAnsi="Times New Roman" w:cs="Times New Roman"/>
        </w:rPr>
        <w:t>de</w:t>
      </w:r>
      <w:r w:rsidR="001E4C79" w:rsidRPr="001E4C79">
        <w:rPr>
          <w:rFonts w:ascii="Times New Roman" w:hAnsi="Times New Roman" w:cs="Times New Roman"/>
        </w:rPr>
        <w:t xml:space="preserve"> durum istekliye aynı şekilde bildirilir.</w:t>
      </w:r>
    </w:p>
    <w:p w14:paraId="43D1D2B0" w14:textId="6BC80753" w:rsidR="001E4C79" w:rsidRPr="001E4C79" w:rsidRDefault="001E4C79" w:rsidP="00FA7EA5">
      <w:pPr>
        <w:jc w:val="both"/>
        <w:rPr>
          <w:rFonts w:ascii="Times New Roman" w:hAnsi="Times New Roman" w:cs="Times New Roman"/>
        </w:rPr>
      </w:pPr>
      <w:r w:rsidRPr="001E4C79">
        <w:rPr>
          <w:rFonts w:ascii="Times New Roman" w:hAnsi="Times New Roman" w:cs="Times New Roman"/>
          <w:b/>
          <w:bCs/>
        </w:rPr>
        <w:t>Madde 8-</w:t>
      </w:r>
      <w:r w:rsidRPr="001E4C79">
        <w:rPr>
          <w:rFonts w:ascii="Times New Roman" w:hAnsi="Times New Roman" w:cs="Times New Roman"/>
        </w:rPr>
        <w:t xml:space="preserve"> 2886 sayılı kanununun 31. maddesi gereğince ihale kararının İta Amiri tarafından onaylanması</w:t>
      </w:r>
      <w:r>
        <w:rPr>
          <w:rFonts w:ascii="Times New Roman" w:hAnsi="Times New Roman" w:cs="Times New Roman"/>
        </w:rPr>
        <w:t xml:space="preserve"> vizesinin yapıldığının bildirilmesini </w:t>
      </w:r>
      <w:r w:rsidRPr="001E4C79">
        <w:rPr>
          <w:rFonts w:ascii="Times New Roman" w:hAnsi="Times New Roman" w:cs="Times New Roman"/>
        </w:rPr>
        <w:t>izleyen günden itibaren 15 gün içerisinde, ihale alıcısı geçici teminatı Kesin teminata çevirecek, sözleşme imzalayacak ve ihale bedelinin şartnamenin 9. Maddesinde belirtilen ödeme takvim ve planına göre yapmakla yükümlüdür. İhaleden doğacak her türlü giderler (vergi, resim, tellâliye ve harç vs. gibi) alıcıya aittir. Taksitlerin bir kısmını</w:t>
      </w:r>
      <w:r>
        <w:rPr>
          <w:rFonts w:ascii="Times New Roman" w:hAnsi="Times New Roman" w:cs="Times New Roman"/>
        </w:rPr>
        <w:t xml:space="preserve"> ödeyen ihale alıcısının ihaleden vazgeçmesi halinde ise kati teminatı irat kaydedilip ödenen taksit tutarları ilgiliye bir yıl içerisinde geri iade edilecektir. Kati teminat ihale bedelinin </w:t>
      </w:r>
      <w:proofErr w:type="gramStart"/>
      <w:r>
        <w:rPr>
          <w:rFonts w:ascii="Times New Roman" w:hAnsi="Times New Roman" w:cs="Times New Roman"/>
        </w:rPr>
        <w:t>%6</w:t>
      </w:r>
      <w:proofErr w:type="gramEnd"/>
      <w:r>
        <w:rPr>
          <w:rFonts w:ascii="Times New Roman" w:hAnsi="Times New Roman" w:cs="Times New Roman"/>
        </w:rPr>
        <w:t>’sıdır.</w:t>
      </w:r>
    </w:p>
    <w:p w14:paraId="44FF4E83" w14:textId="16448539" w:rsidR="007E38A2" w:rsidRPr="007E38A2" w:rsidRDefault="007E38A2" w:rsidP="007E38A2">
      <w:pPr>
        <w:pStyle w:val="NormalWeb"/>
        <w:rPr>
          <w:sz w:val="22"/>
          <w:szCs w:val="22"/>
        </w:rPr>
      </w:pPr>
      <w:r w:rsidRPr="008F789E">
        <w:rPr>
          <w:b/>
          <w:bCs/>
          <w:sz w:val="22"/>
          <w:szCs w:val="22"/>
        </w:rPr>
        <w:t>Madde 9-</w:t>
      </w:r>
      <w:r w:rsidRPr="007E38A2">
        <w:rPr>
          <w:sz w:val="22"/>
          <w:szCs w:val="22"/>
        </w:rPr>
        <w:t xml:space="preserve"> KDV’ye tabi olan taşınmazlarda KDV bedeli peşin ödenecektir. Satışa sunulan taşınmazlardan listede belirtilen 1. sıradaki taşınmaz için, gerçekleşen satış bedelinin </w:t>
      </w:r>
      <w:proofErr w:type="gramStart"/>
      <w:r w:rsidRPr="007E38A2">
        <w:rPr>
          <w:sz w:val="22"/>
          <w:szCs w:val="22"/>
        </w:rPr>
        <w:t>%25</w:t>
      </w:r>
      <w:proofErr w:type="gramEnd"/>
      <w:r w:rsidRPr="007E38A2">
        <w:rPr>
          <w:sz w:val="22"/>
          <w:szCs w:val="22"/>
        </w:rPr>
        <w:t>’i ile %1 oranındaki tellaliye bedeli peşin olarak ödenecek olup, kalan tutar ise peşinatın ödendiği tarihten itibaren 1 ay sonra başlamak kaydıyla, aylık vadelerle 12 eşit taksitte ödenecektir.</w:t>
      </w:r>
      <w:r>
        <w:rPr>
          <w:sz w:val="22"/>
          <w:szCs w:val="22"/>
        </w:rPr>
        <w:t xml:space="preserve"> </w:t>
      </w:r>
      <w:r w:rsidRPr="007E38A2">
        <w:rPr>
          <w:sz w:val="22"/>
          <w:szCs w:val="22"/>
        </w:rPr>
        <w:t xml:space="preserve">Listede belirtilen 2. sıradan 7. sıraya kadar olan (7. sıra dâhil) taşınmazlar için, gerçekleşen satış bedelinin </w:t>
      </w:r>
      <w:proofErr w:type="gramStart"/>
      <w:r w:rsidRPr="007E38A2">
        <w:rPr>
          <w:sz w:val="22"/>
          <w:szCs w:val="22"/>
        </w:rPr>
        <w:t>%50</w:t>
      </w:r>
      <w:proofErr w:type="gramEnd"/>
      <w:r w:rsidRPr="007E38A2">
        <w:rPr>
          <w:sz w:val="22"/>
          <w:szCs w:val="22"/>
        </w:rPr>
        <w:t>’si ile %1 oranındaki tellaliye bedeli peşin olarak ödenecek olup, kalan tutar peşinatın ödendiği tarihten itibaren 1 ay sonra başlamak üzere aylık vadelerle 3 eşit taksitte ödenecektir.</w:t>
      </w:r>
      <w:r>
        <w:rPr>
          <w:sz w:val="22"/>
          <w:szCs w:val="22"/>
        </w:rPr>
        <w:t xml:space="preserve"> </w:t>
      </w:r>
      <w:r w:rsidRPr="007E38A2">
        <w:rPr>
          <w:sz w:val="22"/>
          <w:szCs w:val="22"/>
        </w:rPr>
        <w:t xml:space="preserve">Listede belirtilen 8. sıradan 10. sıraya kadar olan (10. sıra dâhil) taşınmazlar için gerçekleşen satış bedelinin </w:t>
      </w:r>
      <w:proofErr w:type="gramStart"/>
      <w:r w:rsidRPr="007E38A2">
        <w:rPr>
          <w:sz w:val="22"/>
          <w:szCs w:val="22"/>
        </w:rPr>
        <w:t>%35</w:t>
      </w:r>
      <w:proofErr w:type="gramEnd"/>
      <w:r w:rsidRPr="007E38A2">
        <w:rPr>
          <w:sz w:val="22"/>
          <w:szCs w:val="22"/>
        </w:rPr>
        <w:t>’i ile %1 oranındaki tellaliye bedeli peşin olarak ödenecek olup, kalan tutar peşinatın ödendiği tarihten itibaren 1 ay sonra başlamak üzere aylık vadelerle 24 eşit taksitte ödenecektir.</w:t>
      </w:r>
      <w:r w:rsidRPr="007E38A2">
        <w:rPr>
          <w:sz w:val="22"/>
          <w:szCs w:val="22"/>
        </w:rPr>
        <w:br/>
        <w:t>Satış bedelinin taksitlerinin zamanında ödenmemesi durumunda encümen, ihaleyi feshedip etmemekte serbesttir. İhalenin feshedilmesi halinde, daha önce Belediyemize yatırılan kati teminat Belediyemize irat kaydedilir. İhalenin feshedilmemesi halinde ise geciken tutarlara bankaların uyguladığı en yüksek mevduat faiz oranı günlük hesaplanarak uygulanır.</w:t>
      </w:r>
    </w:p>
    <w:p w14:paraId="219C8FF9" w14:textId="44F6DC03" w:rsidR="001E4C79" w:rsidRPr="001E4C79" w:rsidRDefault="001E4C79" w:rsidP="00FA7EA5">
      <w:pPr>
        <w:jc w:val="both"/>
        <w:rPr>
          <w:rFonts w:ascii="Times New Roman" w:hAnsi="Times New Roman" w:cs="Times New Roman"/>
        </w:rPr>
      </w:pPr>
      <w:r w:rsidRPr="0003193A">
        <w:rPr>
          <w:rFonts w:ascii="Times New Roman" w:hAnsi="Times New Roman" w:cs="Times New Roman"/>
          <w:b/>
          <w:bCs/>
        </w:rPr>
        <w:t>Madde 10-</w:t>
      </w:r>
      <w:r w:rsidR="00D03520" w:rsidRPr="0003193A">
        <w:rPr>
          <w:rFonts w:ascii="Times New Roman" w:hAnsi="Times New Roman" w:cs="Times New Roman"/>
          <w:b/>
          <w:bCs/>
        </w:rPr>
        <w:t xml:space="preserve"> </w:t>
      </w:r>
      <w:r w:rsidR="00D03520">
        <w:rPr>
          <w:rFonts w:ascii="Times New Roman" w:hAnsi="Times New Roman" w:cs="Times New Roman"/>
        </w:rPr>
        <w:t xml:space="preserve">İhalesi yapılan taşınmazın tapusu, borçların tamamı ödendikten sonra verilecektir. Ancak borçların tamamı ödenmediği halde ihale alıcısınca tapunun verilmesinin talep edilmesi halinde belirlenen ihale bedelinden ödenen kısım düşülerek, kalan tutar kadar banka teminat mektubu getirilmesi halinde tapı devri yapılabilir. </w:t>
      </w:r>
      <w:r w:rsidR="00A527CE">
        <w:rPr>
          <w:rFonts w:ascii="Times New Roman" w:hAnsi="Times New Roman" w:cs="Times New Roman"/>
        </w:rPr>
        <w:t>Teminat</w:t>
      </w:r>
      <w:r w:rsidR="00D03520">
        <w:rPr>
          <w:rFonts w:ascii="Times New Roman" w:hAnsi="Times New Roman" w:cs="Times New Roman"/>
        </w:rPr>
        <w:t xml:space="preserve"> mektubu karşılığında tapu verildikten sonra devam eden taksit ödemelerinden </w:t>
      </w:r>
      <w:r w:rsidR="00A527CE">
        <w:rPr>
          <w:rFonts w:ascii="Times New Roman" w:hAnsi="Times New Roman" w:cs="Times New Roman"/>
        </w:rPr>
        <w:t>herhangi</w:t>
      </w:r>
      <w:r w:rsidR="00D03520">
        <w:rPr>
          <w:rFonts w:ascii="Times New Roman" w:hAnsi="Times New Roman" w:cs="Times New Roman"/>
        </w:rPr>
        <w:t xml:space="preserve"> birinin ödenmemesi halinde, teminat mektubunda yazılı tutarın tamamı nakde çevrilerek mahsup işlemi yapılacaktır. İhale alıcısının bu duruma itiraz hakkı bulunmamaktadır. Bu durumun haricinde borçlar ödenmeden hiçbir suretle tapu verilmeyecektir. </w:t>
      </w:r>
      <w:r w:rsidR="003967B4">
        <w:rPr>
          <w:rFonts w:ascii="Times New Roman" w:hAnsi="Times New Roman" w:cs="Times New Roman"/>
        </w:rPr>
        <w:t xml:space="preserve">Ayrıca alıcılar borçların ödedikten sonra 1 ay içerisinde tapularını almak zorundadır. Alıcıların tapularının alınmaması nedeni ile doğabilecek hasar, zarar, fuzuli işgal ve diğer sebeplerden dolayı idareden </w:t>
      </w:r>
      <w:r w:rsidR="00A527CE">
        <w:rPr>
          <w:rFonts w:ascii="Times New Roman" w:hAnsi="Times New Roman" w:cs="Times New Roman"/>
        </w:rPr>
        <w:t>herhangi</w:t>
      </w:r>
      <w:r w:rsidR="003967B4">
        <w:rPr>
          <w:rFonts w:ascii="Times New Roman" w:hAnsi="Times New Roman" w:cs="Times New Roman"/>
        </w:rPr>
        <w:t xml:space="preserve"> bir </w:t>
      </w:r>
      <w:r w:rsidR="00A527CE">
        <w:rPr>
          <w:rFonts w:ascii="Times New Roman" w:hAnsi="Times New Roman" w:cs="Times New Roman"/>
        </w:rPr>
        <w:t>talepte</w:t>
      </w:r>
      <w:r w:rsidR="003967B4">
        <w:rPr>
          <w:rFonts w:ascii="Times New Roman" w:hAnsi="Times New Roman" w:cs="Times New Roman"/>
        </w:rPr>
        <w:t xml:space="preserve"> bulunamazlar.</w:t>
      </w:r>
      <w:r w:rsidR="0012409B">
        <w:rPr>
          <w:rFonts w:ascii="Times New Roman" w:hAnsi="Times New Roman" w:cs="Times New Roman"/>
        </w:rPr>
        <w:t xml:space="preserve"> 1. </w:t>
      </w:r>
      <w:r w:rsidR="0012409B" w:rsidRPr="0012409B">
        <w:rPr>
          <w:rFonts w:ascii="Times New Roman" w:hAnsi="Times New Roman" w:cs="Times New Roman"/>
        </w:rPr>
        <w:t>sırada yer alan taşınmazın içerisinde bulunan tüm taşınır mallar İncesu Belediyesi’ne aittir. Bu taşınır mallar, 2886 sayılı Devlet İhale Kanunu ve ilgili mevzuat kapsamında ihale konusu dışındadır ve satışa dahil değildir. Taşınır malların mülkiyeti ve tasarruf hakkı tamamen İncesu Belediyesi’ne ait olup, ihale alıcısı bu taşınır mallar üzerinde hiçbir hak, tasarruf ya da kullanım iddiasında bulunamaz. Taşınır malların satışı yapılamaz ve bu taşınır mallar, belediyemizin kamu hizmetinde kullanılan demirbaş, ekipman veya benzeri nitelikteki malları kapsamaktadır. Bu nedenle, ihale konusu yalnızca taşınmaz ile sınırlı olup, iç mekânda bulunan taşınır mallar hiçbir şekilde devredilmez.</w:t>
      </w:r>
    </w:p>
    <w:p w14:paraId="0E4C17D4" w14:textId="6C9BD265" w:rsidR="001E4C79" w:rsidRPr="001E4C79" w:rsidRDefault="001E4C79" w:rsidP="00FA7EA5">
      <w:pPr>
        <w:jc w:val="both"/>
        <w:rPr>
          <w:rFonts w:ascii="Times New Roman" w:hAnsi="Times New Roman" w:cs="Times New Roman"/>
        </w:rPr>
      </w:pPr>
      <w:r w:rsidRPr="0003193A">
        <w:rPr>
          <w:rFonts w:ascii="Times New Roman" w:hAnsi="Times New Roman" w:cs="Times New Roman"/>
          <w:b/>
          <w:bCs/>
        </w:rPr>
        <w:t>Madde 11-</w:t>
      </w:r>
      <w:r w:rsidR="00EE2822">
        <w:rPr>
          <w:rFonts w:ascii="Times New Roman" w:hAnsi="Times New Roman" w:cs="Times New Roman"/>
        </w:rPr>
        <w:t xml:space="preserve"> </w:t>
      </w:r>
      <w:r w:rsidRPr="001E4C79">
        <w:rPr>
          <w:rFonts w:ascii="Times New Roman" w:hAnsi="Times New Roman" w:cs="Times New Roman"/>
        </w:rPr>
        <w:t>Taşınmazlara ait tüm giderleri ödemek kaydı ile İmar ve Şehircilik Müdürlüğünce inşaat ruhsatı, ifraz, tevhid, işlemleri yürürlükteki mevzuatların dâhilinde yürütülür.</w:t>
      </w:r>
    </w:p>
    <w:p w14:paraId="183AE7BA" w14:textId="6AEA3064" w:rsidR="001E4C79" w:rsidRPr="001E4C79" w:rsidRDefault="001E4C79" w:rsidP="00FA7EA5">
      <w:pPr>
        <w:jc w:val="both"/>
        <w:rPr>
          <w:rFonts w:ascii="Times New Roman" w:hAnsi="Times New Roman" w:cs="Times New Roman"/>
        </w:rPr>
      </w:pPr>
      <w:r w:rsidRPr="0003193A">
        <w:rPr>
          <w:rFonts w:ascii="Times New Roman" w:hAnsi="Times New Roman" w:cs="Times New Roman"/>
          <w:b/>
          <w:bCs/>
        </w:rPr>
        <w:t>Madde 12-</w:t>
      </w:r>
      <w:r w:rsidR="00EE2822">
        <w:rPr>
          <w:rFonts w:ascii="Times New Roman" w:hAnsi="Times New Roman" w:cs="Times New Roman"/>
        </w:rPr>
        <w:t xml:space="preserve"> </w:t>
      </w:r>
      <w:r w:rsidRPr="001E4C79">
        <w:rPr>
          <w:rFonts w:ascii="Times New Roman" w:hAnsi="Times New Roman" w:cs="Times New Roman"/>
        </w:rPr>
        <w:t>İhale edilen taşınmazlar ile ilgili tapu devir işlemlerinde tapu harç ve giderleri kanun gereği ½ oranında olup, kurumumuz harçtan muaftır.</w:t>
      </w:r>
    </w:p>
    <w:p w14:paraId="26D87787" w14:textId="227DFD82" w:rsidR="001E4C79" w:rsidRPr="001E4C79" w:rsidRDefault="001E4C79" w:rsidP="00FA7EA5">
      <w:pPr>
        <w:jc w:val="both"/>
        <w:rPr>
          <w:rFonts w:ascii="Times New Roman" w:hAnsi="Times New Roman" w:cs="Times New Roman"/>
        </w:rPr>
      </w:pPr>
      <w:r w:rsidRPr="0003193A">
        <w:rPr>
          <w:rFonts w:ascii="Times New Roman" w:hAnsi="Times New Roman" w:cs="Times New Roman"/>
          <w:b/>
          <w:bCs/>
        </w:rPr>
        <w:t>Madde 13-</w:t>
      </w:r>
      <w:r w:rsidR="0003193A">
        <w:rPr>
          <w:rFonts w:ascii="Times New Roman" w:hAnsi="Times New Roman" w:cs="Times New Roman"/>
        </w:rPr>
        <w:t xml:space="preserve"> </w:t>
      </w:r>
      <w:r w:rsidRPr="001E4C79">
        <w:rPr>
          <w:rFonts w:ascii="Times New Roman" w:hAnsi="Times New Roman" w:cs="Times New Roman"/>
        </w:rPr>
        <w:t>2886 sayılı kanunun 6. maddesinde yazılı kimseler doğrudan veya dolaylı olarak ihaleye katılamazlar. Bu yasağa rağmen ihaleye girenin üzerine ihale yapılmış ise, ihale bozula</w:t>
      </w:r>
      <w:r w:rsidR="001414A2">
        <w:rPr>
          <w:rFonts w:ascii="Times New Roman" w:hAnsi="Times New Roman" w:cs="Times New Roman"/>
        </w:rPr>
        <w:t>r</w:t>
      </w:r>
      <w:r w:rsidRPr="001E4C79">
        <w:rPr>
          <w:rFonts w:ascii="Times New Roman" w:hAnsi="Times New Roman" w:cs="Times New Roman"/>
        </w:rPr>
        <w:t>ak geçici teminat irat kaydedilir.</w:t>
      </w:r>
    </w:p>
    <w:p w14:paraId="596E4F48" w14:textId="5956533A" w:rsidR="001E4C79" w:rsidRPr="001E4C79" w:rsidRDefault="001E4C79" w:rsidP="00FA7EA5">
      <w:pPr>
        <w:jc w:val="both"/>
        <w:rPr>
          <w:rFonts w:ascii="Times New Roman" w:hAnsi="Times New Roman" w:cs="Times New Roman"/>
        </w:rPr>
      </w:pPr>
      <w:r w:rsidRPr="001E4C79">
        <w:rPr>
          <w:rFonts w:ascii="Times New Roman" w:hAnsi="Times New Roman" w:cs="Times New Roman"/>
          <w:b/>
          <w:bCs/>
        </w:rPr>
        <w:t>Madde 14-</w:t>
      </w:r>
      <w:r w:rsidRPr="001E4C79">
        <w:rPr>
          <w:rFonts w:ascii="Times New Roman" w:hAnsi="Times New Roman" w:cs="Times New Roman"/>
        </w:rPr>
        <w:t xml:space="preserve"> Açık teklif usulüne göre ihaleler isteklilerin ihale komisyonu önünde tekliflerini sözlü olarak belirtmeleri suretiyle yapılır. Ancak; istekliler ihaleden belirtilen ihale saatine kadar ihale komisyonu başkanlığına ulaşmak olmak şartı ile Devlet İhale Kanunun 37. maddesi hükümlerine uygun olarak düzenleyecekleri tekliflerini iadeli taahhütlü mektupla da gönderebilirler. İsteklinin şahsi komisyonda hazır bulunmadığı takdirde posta ile gönderdiği teklif son ve kesin teklif olarak kabul edilir. Teklifin postadaki gecikmesi halinde istekliye herhangi bir talep hakkı verilemez.</w:t>
      </w:r>
    </w:p>
    <w:p w14:paraId="17A249FE" w14:textId="2CB031DE" w:rsidR="0003193A" w:rsidRPr="00ED0060" w:rsidRDefault="001E4C79" w:rsidP="00FA7EA5">
      <w:pPr>
        <w:jc w:val="both"/>
        <w:rPr>
          <w:rFonts w:ascii="Times New Roman" w:hAnsi="Times New Roman" w:cs="Times New Roman"/>
        </w:rPr>
      </w:pPr>
      <w:r w:rsidRPr="0003193A">
        <w:rPr>
          <w:rFonts w:ascii="Times New Roman" w:hAnsi="Times New Roman" w:cs="Times New Roman"/>
          <w:b/>
          <w:bCs/>
        </w:rPr>
        <w:lastRenderedPageBreak/>
        <w:t>Madde 15-</w:t>
      </w:r>
      <w:r w:rsidR="00EE2822">
        <w:rPr>
          <w:rFonts w:ascii="Times New Roman" w:hAnsi="Times New Roman" w:cs="Times New Roman"/>
        </w:rPr>
        <w:t xml:space="preserve"> </w:t>
      </w:r>
      <w:r w:rsidRPr="001E4C79">
        <w:rPr>
          <w:rFonts w:ascii="Times New Roman" w:hAnsi="Times New Roman" w:cs="Times New Roman"/>
        </w:rPr>
        <w:t xml:space="preserve">İhale komisyonu ihaleyi yapıp yapmamakta veya uygun bedeli tespitte </w:t>
      </w:r>
      <w:r w:rsidR="00EE2822">
        <w:rPr>
          <w:rFonts w:ascii="Times New Roman" w:hAnsi="Times New Roman" w:cs="Times New Roman"/>
        </w:rPr>
        <w:t>yetkilidir</w:t>
      </w:r>
      <w:r w:rsidRPr="001E4C79">
        <w:rPr>
          <w:rFonts w:ascii="Times New Roman" w:hAnsi="Times New Roman" w:cs="Times New Roman"/>
        </w:rPr>
        <w:t>. Son teklifin komisyon</w:t>
      </w:r>
      <w:r w:rsidR="00EE2822">
        <w:rPr>
          <w:rFonts w:ascii="Times New Roman" w:hAnsi="Times New Roman" w:cs="Times New Roman"/>
        </w:rPr>
        <w:t>c</w:t>
      </w:r>
      <w:r w:rsidRPr="001E4C79">
        <w:rPr>
          <w:rFonts w:ascii="Times New Roman" w:hAnsi="Times New Roman" w:cs="Times New Roman"/>
        </w:rPr>
        <w:t>a</w:t>
      </w:r>
      <w:r w:rsidR="00EE2822">
        <w:rPr>
          <w:rFonts w:ascii="Times New Roman" w:hAnsi="Times New Roman" w:cs="Times New Roman"/>
        </w:rPr>
        <w:t xml:space="preserve"> haddi layık görülmemesi halinde iştirakçiye hak arama </w:t>
      </w:r>
      <w:r w:rsidR="00A527CE">
        <w:rPr>
          <w:rFonts w:ascii="Times New Roman" w:hAnsi="Times New Roman" w:cs="Times New Roman"/>
        </w:rPr>
        <w:t>imkânı</w:t>
      </w:r>
      <w:r w:rsidR="00EE2822">
        <w:rPr>
          <w:rFonts w:ascii="Times New Roman" w:hAnsi="Times New Roman" w:cs="Times New Roman"/>
        </w:rPr>
        <w:t xml:space="preserve"> sağlamaz.</w:t>
      </w:r>
    </w:p>
    <w:p w14:paraId="0FD5D032" w14:textId="1A5A5CAE" w:rsidR="001E4C79" w:rsidRPr="001E4C79" w:rsidRDefault="001E4C79" w:rsidP="00FA7EA5">
      <w:pPr>
        <w:jc w:val="both"/>
        <w:rPr>
          <w:rFonts w:ascii="Times New Roman" w:hAnsi="Times New Roman" w:cs="Times New Roman"/>
        </w:rPr>
      </w:pPr>
      <w:r w:rsidRPr="0003193A">
        <w:rPr>
          <w:rFonts w:ascii="Times New Roman" w:hAnsi="Times New Roman" w:cs="Times New Roman"/>
          <w:b/>
          <w:bCs/>
        </w:rPr>
        <w:t>Madde 16-</w:t>
      </w:r>
      <w:r w:rsidR="0003193A">
        <w:rPr>
          <w:rFonts w:ascii="Times New Roman" w:hAnsi="Times New Roman" w:cs="Times New Roman"/>
        </w:rPr>
        <w:t xml:space="preserve"> </w:t>
      </w:r>
      <w:r w:rsidRPr="001E4C79">
        <w:rPr>
          <w:rFonts w:ascii="Times New Roman" w:hAnsi="Times New Roman" w:cs="Times New Roman"/>
        </w:rPr>
        <w:t>Sözlü veya yazılı son teklifler alındıktan sonra ihale sonucuna karar aşağıda bağlanır;</w:t>
      </w:r>
    </w:p>
    <w:p w14:paraId="18A0D978" w14:textId="57DE172F" w:rsidR="001E4C79" w:rsidRPr="001E4C79" w:rsidRDefault="001E4C79" w:rsidP="00ED0060">
      <w:pPr>
        <w:spacing w:line="168" w:lineRule="auto"/>
        <w:jc w:val="both"/>
        <w:rPr>
          <w:rFonts w:ascii="Times New Roman" w:hAnsi="Times New Roman" w:cs="Times New Roman"/>
        </w:rPr>
      </w:pPr>
      <w:r w:rsidRPr="001E4C79">
        <w:rPr>
          <w:rFonts w:ascii="Times New Roman" w:hAnsi="Times New Roman" w:cs="Times New Roman"/>
        </w:rPr>
        <w:t>a) İhalenin yapıldığı an</w:t>
      </w:r>
      <w:r w:rsidR="00EE2822">
        <w:rPr>
          <w:rFonts w:ascii="Times New Roman" w:hAnsi="Times New Roman" w:cs="Times New Roman"/>
        </w:rPr>
        <w:t>cak İta Amir’inin onayına bağlı kaldığı</w:t>
      </w:r>
      <w:r w:rsidRPr="001E4C79">
        <w:rPr>
          <w:rFonts w:ascii="Times New Roman" w:hAnsi="Times New Roman" w:cs="Times New Roman"/>
        </w:rPr>
        <w:t>,</w:t>
      </w:r>
    </w:p>
    <w:p w14:paraId="6DC3991F" w14:textId="17396A82" w:rsidR="001E4C79" w:rsidRPr="001E4C79" w:rsidRDefault="001E4C79" w:rsidP="00ED0060">
      <w:pPr>
        <w:spacing w:line="168" w:lineRule="auto"/>
        <w:jc w:val="both"/>
        <w:rPr>
          <w:rFonts w:ascii="Times New Roman" w:hAnsi="Times New Roman" w:cs="Times New Roman"/>
        </w:rPr>
      </w:pPr>
      <w:r w:rsidRPr="001E4C79">
        <w:rPr>
          <w:rFonts w:ascii="Times New Roman" w:hAnsi="Times New Roman" w:cs="Times New Roman"/>
        </w:rPr>
        <w:t xml:space="preserve">b) Tekliflerin, daha </w:t>
      </w:r>
      <w:r w:rsidR="00EE2822">
        <w:rPr>
          <w:rFonts w:ascii="Times New Roman" w:hAnsi="Times New Roman" w:cs="Times New Roman"/>
        </w:rPr>
        <w:t>ayrıntılı bir şekilde incelenebilmesi için süreye ihtiyaç duyulduğunda ihalenin 15 günü geçmemek üzere başka bir güne bırakıldığı</w:t>
      </w:r>
      <w:r w:rsidRPr="001E4C79">
        <w:rPr>
          <w:rFonts w:ascii="Times New Roman" w:hAnsi="Times New Roman" w:cs="Times New Roman"/>
        </w:rPr>
        <w:t>,</w:t>
      </w:r>
    </w:p>
    <w:p w14:paraId="0C451CC5" w14:textId="588565BB" w:rsidR="00EE2822" w:rsidRDefault="001E4C79" w:rsidP="00ED0060">
      <w:pPr>
        <w:spacing w:line="168" w:lineRule="auto"/>
        <w:jc w:val="both"/>
        <w:rPr>
          <w:rFonts w:ascii="Times New Roman" w:hAnsi="Times New Roman" w:cs="Times New Roman"/>
        </w:rPr>
      </w:pPr>
      <w:r w:rsidRPr="001E4C79">
        <w:rPr>
          <w:rFonts w:ascii="Times New Roman" w:hAnsi="Times New Roman" w:cs="Times New Roman"/>
        </w:rPr>
        <w:t xml:space="preserve">c) İhalenin </w:t>
      </w:r>
      <w:r w:rsidR="00EE2822">
        <w:rPr>
          <w:rFonts w:ascii="Times New Roman" w:hAnsi="Times New Roman" w:cs="Times New Roman"/>
        </w:rPr>
        <w:t>yapılmadığı, hususlarından birine karar verilir</w:t>
      </w:r>
      <w:r w:rsidR="00B30F61">
        <w:rPr>
          <w:rFonts w:ascii="Times New Roman" w:hAnsi="Times New Roman" w:cs="Times New Roman"/>
        </w:rPr>
        <w:t>.</w:t>
      </w:r>
    </w:p>
    <w:p w14:paraId="4B90C45C" w14:textId="6FB67F4C" w:rsidR="001E4C79" w:rsidRPr="001E4C79" w:rsidRDefault="001E4C79" w:rsidP="00FA7EA5">
      <w:pPr>
        <w:jc w:val="both"/>
        <w:rPr>
          <w:rFonts w:ascii="Times New Roman" w:hAnsi="Times New Roman" w:cs="Times New Roman"/>
        </w:rPr>
      </w:pPr>
      <w:r w:rsidRPr="00B30F61">
        <w:rPr>
          <w:rFonts w:ascii="Times New Roman" w:hAnsi="Times New Roman" w:cs="Times New Roman"/>
          <w:b/>
          <w:bCs/>
        </w:rPr>
        <w:t>Madde 17-</w:t>
      </w:r>
      <w:r w:rsidR="00EE2822">
        <w:rPr>
          <w:rFonts w:ascii="Times New Roman" w:hAnsi="Times New Roman" w:cs="Times New Roman"/>
        </w:rPr>
        <w:t xml:space="preserve"> Alıcılar satışı yapılan </w:t>
      </w:r>
      <w:r w:rsidR="00A527CE">
        <w:rPr>
          <w:rFonts w:ascii="Times New Roman" w:hAnsi="Times New Roman" w:cs="Times New Roman"/>
        </w:rPr>
        <w:t>taşınmazlar</w:t>
      </w:r>
      <w:r w:rsidR="00EE2822">
        <w:rPr>
          <w:rFonts w:ascii="Times New Roman" w:hAnsi="Times New Roman" w:cs="Times New Roman"/>
        </w:rPr>
        <w:t xml:space="preserve"> ile ilgili inşaat </w:t>
      </w:r>
      <w:r w:rsidR="00A527CE">
        <w:rPr>
          <w:rFonts w:ascii="Times New Roman" w:hAnsi="Times New Roman" w:cs="Times New Roman"/>
        </w:rPr>
        <w:t>ruhsatı</w:t>
      </w:r>
      <w:r w:rsidR="00EE2822">
        <w:rPr>
          <w:rFonts w:ascii="Times New Roman" w:hAnsi="Times New Roman" w:cs="Times New Roman"/>
        </w:rPr>
        <w:t xml:space="preserve">, mesken ruhsatı gibi yapım ve kullanım </w:t>
      </w:r>
      <w:r w:rsidR="00A527CE">
        <w:rPr>
          <w:rFonts w:ascii="Times New Roman" w:hAnsi="Times New Roman" w:cs="Times New Roman"/>
        </w:rPr>
        <w:t>aşamasındaki</w:t>
      </w:r>
      <w:r w:rsidR="00EE2822">
        <w:rPr>
          <w:rFonts w:ascii="Times New Roman" w:hAnsi="Times New Roman" w:cs="Times New Roman"/>
        </w:rPr>
        <w:t xml:space="preserve"> tüm işlemlerini ilgili kanunlar ve yönetmelikler çerçevesinde </w:t>
      </w:r>
      <w:r w:rsidR="00A527CE">
        <w:rPr>
          <w:rFonts w:ascii="Times New Roman" w:hAnsi="Times New Roman" w:cs="Times New Roman"/>
        </w:rPr>
        <w:t>belediyemizden</w:t>
      </w:r>
      <w:r w:rsidR="00EE2822">
        <w:rPr>
          <w:rFonts w:ascii="Times New Roman" w:hAnsi="Times New Roman" w:cs="Times New Roman"/>
        </w:rPr>
        <w:t xml:space="preserve"> temin edeceklerdir.</w:t>
      </w:r>
    </w:p>
    <w:p w14:paraId="1E01F4A2" w14:textId="622DF49D" w:rsidR="003251CD" w:rsidRDefault="001E4C79" w:rsidP="00FA7EA5">
      <w:pPr>
        <w:jc w:val="both"/>
        <w:rPr>
          <w:rFonts w:ascii="Times New Roman" w:hAnsi="Times New Roman" w:cs="Times New Roman"/>
        </w:rPr>
      </w:pPr>
      <w:r w:rsidRPr="00B30F61">
        <w:rPr>
          <w:rFonts w:ascii="Times New Roman" w:hAnsi="Times New Roman" w:cs="Times New Roman"/>
          <w:b/>
          <w:bCs/>
        </w:rPr>
        <w:t>Madde 18-</w:t>
      </w:r>
      <w:r w:rsidR="00EE2822">
        <w:rPr>
          <w:rFonts w:ascii="Times New Roman" w:hAnsi="Times New Roman" w:cs="Times New Roman"/>
        </w:rPr>
        <w:t xml:space="preserve"> 2886 sayılı kanunun ve şart namedeki </w:t>
      </w:r>
      <w:r w:rsidR="00A527CE">
        <w:rPr>
          <w:rFonts w:ascii="Times New Roman" w:hAnsi="Times New Roman" w:cs="Times New Roman"/>
        </w:rPr>
        <w:t>yükümlülüklerin</w:t>
      </w:r>
      <w:r w:rsidR="00EE2822">
        <w:rPr>
          <w:rFonts w:ascii="Times New Roman" w:hAnsi="Times New Roman" w:cs="Times New Roman"/>
        </w:rPr>
        <w:t xml:space="preserve"> yerine getirilmesi halinde iş bu şartnamenin hükümleri taşınmaz mal satış vaadi ile yapılan sözleşme yerine geçecek olup, arsa satışı ile ilgili Belediyemizle ihale alıcısı arasında ayrıca başka bir sözleşme yapılmayacaktır.</w:t>
      </w:r>
    </w:p>
    <w:p w14:paraId="689A6984" w14:textId="15850883" w:rsidR="00EE2822" w:rsidRDefault="00EE2822" w:rsidP="00FA7EA5">
      <w:pPr>
        <w:jc w:val="both"/>
        <w:rPr>
          <w:rFonts w:ascii="Times New Roman" w:hAnsi="Times New Roman" w:cs="Times New Roman"/>
        </w:rPr>
      </w:pPr>
      <w:r w:rsidRPr="00B30F61">
        <w:rPr>
          <w:rFonts w:ascii="Times New Roman" w:hAnsi="Times New Roman" w:cs="Times New Roman"/>
          <w:b/>
          <w:bCs/>
        </w:rPr>
        <w:t>Madde 19-</w:t>
      </w:r>
      <w:r>
        <w:rPr>
          <w:rFonts w:ascii="Times New Roman" w:hAnsi="Times New Roman" w:cs="Times New Roman"/>
        </w:rPr>
        <w:t xml:space="preserve"> İhale alıcısı tebligata esas adres değişikliklerini 15 gün içerisinde </w:t>
      </w:r>
      <w:r w:rsidR="00A527CE">
        <w:rPr>
          <w:rFonts w:ascii="Times New Roman" w:hAnsi="Times New Roman" w:cs="Times New Roman"/>
        </w:rPr>
        <w:t>Belediyemize</w:t>
      </w:r>
      <w:r>
        <w:rPr>
          <w:rFonts w:ascii="Times New Roman" w:hAnsi="Times New Roman" w:cs="Times New Roman"/>
        </w:rPr>
        <w:t xml:space="preserve"> yazılı olarak </w:t>
      </w:r>
      <w:r w:rsidR="00A527CE">
        <w:rPr>
          <w:rFonts w:ascii="Times New Roman" w:hAnsi="Times New Roman" w:cs="Times New Roman"/>
        </w:rPr>
        <w:t>bildirmek</w:t>
      </w:r>
      <w:r>
        <w:rPr>
          <w:rFonts w:ascii="Times New Roman" w:hAnsi="Times New Roman" w:cs="Times New Roman"/>
        </w:rPr>
        <w:t xml:space="preserve"> zorundadır. Aksi takdirde eski adrese yapılan tebligatlar geçerli olacaktır.</w:t>
      </w:r>
    </w:p>
    <w:p w14:paraId="41B51D2B" w14:textId="73C861EB" w:rsidR="00EE2822" w:rsidRDefault="00EE2822" w:rsidP="00FA7EA5">
      <w:pPr>
        <w:jc w:val="both"/>
        <w:rPr>
          <w:rFonts w:ascii="Times New Roman" w:hAnsi="Times New Roman" w:cs="Times New Roman"/>
        </w:rPr>
      </w:pPr>
      <w:r w:rsidRPr="00B30F61">
        <w:rPr>
          <w:rFonts w:ascii="Times New Roman" w:hAnsi="Times New Roman" w:cs="Times New Roman"/>
          <w:b/>
          <w:bCs/>
        </w:rPr>
        <w:t>Madde 20-</w:t>
      </w:r>
      <w:r>
        <w:rPr>
          <w:rFonts w:ascii="Times New Roman" w:hAnsi="Times New Roman" w:cs="Times New Roman"/>
        </w:rPr>
        <w:t xml:space="preserve"> Satışı yapılan taşınmazın parsel dışı alt yapı ve teknik hizmetleri </w:t>
      </w:r>
      <w:r w:rsidR="00A527CE">
        <w:rPr>
          <w:rFonts w:ascii="Times New Roman" w:hAnsi="Times New Roman" w:cs="Times New Roman"/>
        </w:rPr>
        <w:t>ilgili</w:t>
      </w:r>
      <w:r>
        <w:rPr>
          <w:rFonts w:ascii="Times New Roman" w:hAnsi="Times New Roman" w:cs="Times New Roman"/>
        </w:rPr>
        <w:t xml:space="preserve"> kurumlar tarafından </w:t>
      </w:r>
      <w:r w:rsidR="00A527CE">
        <w:rPr>
          <w:rFonts w:ascii="Times New Roman" w:hAnsi="Times New Roman" w:cs="Times New Roman"/>
        </w:rPr>
        <w:t>yapılacaktır</w:t>
      </w:r>
      <w:r>
        <w:rPr>
          <w:rFonts w:ascii="Times New Roman" w:hAnsi="Times New Roman" w:cs="Times New Roman"/>
        </w:rPr>
        <w:t>. Alıcılar parsel içerisinden Belediyeden herhangi bir alt yapı ve teknik hizmet talebinde bulunamazlar.</w:t>
      </w:r>
    </w:p>
    <w:p w14:paraId="38102756" w14:textId="50077BC6" w:rsidR="00EE2822" w:rsidRDefault="00EE2822" w:rsidP="00FA7EA5">
      <w:pPr>
        <w:jc w:val="both"/>
        <w:rPr>
          <w:rFonts w:ascii="Times New Roman" w:hAnsi="Times New Roman" w:cs="Times New Roman"/>
        </w:rPr>
      </w:pPr>
      <w:r w:rsidRPr="00B30F61">
        <w:rPr>
          <w:rFonts w:ascii="Times New Roman" w:hAnsi="Times New Roman" w:cs="Times New Roman"/>
          <w:b/>
          <w:bCs/>
        </w:rPr>
        <w:t>Madde 21-</w:t>
      </w:r>
      <w:r>
        <w:rPr>
          <w:rFonts w:ascii="Times New Roman" w:hAnsi="Times New Roman" w:cs="Times New Roman"/>
        </w:rPr>
        <w:t xml:space="preserve"> Parsellerin çevre düzenlemesi ada </w:t>
      </w:r>
      <w:r w:rsidR="00A527CE">
        <w:rPr>
          <w:rFonts w:ascii="Times New Roman" w:hAnsi="Times New Roman" w:cs="Times New Roman"/>
        </w:rPr>
        <w:t>ölçeğinde</w:t>
      </w:r>
      <w:r>
        <w:rPr>
          <w:rFonts w:ascii="Times New Roman" w:hAnsi="Times New Roman" w:cs="Times New Roman"/>
        </w:rPr>
        <w:t xml:space="preserve"> parsel sahiplerince ortak olarak </w:t>
      </w:r>
      <w:r w:rsidR="00A527CE">
        <w:rPr>
          <w:rFonts w:ascii="Times New Roman" w:hAnsi="Times New Roman" w:cs="Times New Roman"/>
        </w:rPr>
        <w:t>gerçekleştirecek</w:t>
      </w:r>
      <w:r>
        <w:rPr>
          <w:rFonts w:ascii="Times New Roman" w:hAnsi="Times New Roman" w:cs="Times New Roman"/>
        </w:rPr>
        <w:t xml:space="preserve">, bu </w:t>
      </w:r>
      <w:r w:rsidR="00A527CE">
        <w:rPr>
          <w:rFonts w:ascii="Times New Roman" w:hAnsi="Times New Roman" w:cs="Times New Roman"/>
        </w:rPr>
        <w:t>düzenleme</w:t>
      </w:r>
      <w:r>
        <w:rPr>
          <w:rFonts w:ascii="Times New Roman" w:hAnsi="Times New Roman" w:cs="Times New Roman"/>
        </w:rPr>
        <w:t xml:space="preserve"> kişiler tarafından </w:t>
      </w:r>
      <w:r w:rsidR="00A527CE">
        <w:rPr>
          <w:rFonts w:ascii="Times New Roman" w:hAnsi="Times New Roman" w:cs="Times New Roman"/>
        </w:rPr>
        <w:t>hatırlatılacak</w:t>
      </w:r>
      <w:r>
        <w:rPr>
          <w:rFonts w:ascii="Times New Roman" w:hAnsi="Times New Roman" w:cs="Times New Roman"/>
        </w:rPr>
        <w:t xml:space="preserve"> proje çerçevesinde gerçekleştirilmeden belediyemizce yapı kullanma izni verilmeyecektir.</w:t>
      </w:r>
    </w:p>
    <w:p w14:paraId="05DDD9C7" w14:textId="65C8919A" w:rsidR="00EE2822" w:rsidRDefault="00EE2822" w:rsidP="00FA7EA5">
      <w:pPr>
        <w:jc w:val="both"/>
        <w:rPr>
          <w:rFonts w:ascii="Times New Roman" w:hAnsi="Times New Roman" w:cs="Times New Roman"/>
        </w:rPr>
      </w:pPr>
      <w:r w:rsidRPr="00B30F61">
        <w:rPr>
          <w:rFonts w:ascii="Times New Roman" w:hAnsi="Times New Roman" w:cs="Times New Roman"/>
          <w:b/>
          <w:bCs/>
        </w:rPr>
        <w:t>Madde 22-</w:t>
      </w:r>
      <w:r>
        <w:rPr>
          <w:rFonts w:ascii="Times New Roman" w:hAnsi="Times New Roman" w:cs="Times New Roman"/>
        </w:rPr>
        <w:t xml:space="preserve"> Şartnamede </w:t>
      </w:r>
      <w:r w:rsidR="00A527CE">
        <w:rPr>
          <w:rFonts w:ascii="Times New Roman" w:hAnsi="Times New Roman" w:cs="Times New Roman"/>
        </w:rPr>
        <w:t>değinilmemiş</w:t>
      </w:r>
      <w:r>
        <w:rPr>
          <w:rFonts w:ascii="Times New Roman" w:hAnsi="Times New Roman" w:cs="Times New Roman"/>
        </w:rPr>
        <w:t xml:space="preserve"> hükümler ortaya çıktığı an taraflar </w:t>
      </w:r>
      <w:r w:rsidR="00A527CE">
        <w:rPr>
          <w:rFonts w:ascii="Times New Roman" w:hAnsi="Times New Roman" w:cs="Times New Roman"/>
        </w:rPr>
        <w:t>karşılıklı</w:t>
      </w:r>
      <w:r>
        <w:rPr>
          <w:rFonts w:ascii="Times New Roman" w:hAnsi="Times New Roman" w:cs="Times New Roman"/>
        </w:rPr>
        <w:t xml:space="preserve"> mutabakat ile yazılı olarak anlaşacaktır.</w:t>
      </w:r>
    </w:p>
    <w:p w14:paraId="0EC8BAC6" w14:textId="6C6A632E" w:rsidR="00EE2822" w:rsidRDefault="00EE2822" w:rsidP="00FA7EA5">
      <w:pPr>
        <w:jc w:val="both"/>
        <w:rPr>
          <w:rFonts w:ascii="Times New Roman" w:hAnsi="Times New Roman" w:cs="Times New Roman"/>
        </w:rPr>
      </w:pPr>
      <w:r w:rsidRPr="00B30F61">
        <w:rPr>
          <w:rFonts w:ascii="Times New Roman" w:hAnsi="Times New Roman" w:cs="Times New Roman"/>
          <w:b/>
          <w:bCs/>
        </w:rPr>
        <w:t>Madde 23-</w:t>
      </w:r>
      <w:r>
        <w:rPr>
          <w:rFonts w:ascii="Times New Roman" w:hAnsi="Times New Roman" w:cs="Times New Roman"/>
        </w:rPr>
        <w:t xml:space="preserve"> Bu </w:t>
      </w:r>
      <w:r w:rsidR="00A527CE">
        <w:rPr>
          <w:rFonts w:ascii="Times New Roman" w:hAnsi="Times New Roman" w:cs="Times New Roman"/>
        </w:rPr>
        <w:t>şartname</w:t>
      </w:r>
      <w:r>
        <w:rPr>
          <w:rFonts w:ascii="Times New Roman" w:hAnsi="Times New Roman" w:cs="Times New Roman"/>
        </w:rPr>
        <w:t xml:space="preserve"> hükümlerine uymayan ve yasal mükellefiyetlerini yerine getirmeyen alıcılar hakkında başkaca bir işleme gerek kalmaksızın ihale </w:t>
      </w:r>
      <w:r w:rsidR="0012409B">
        <w:rPr>
          <w:rFonts w:ascii="Times New Roman" w:hAnsi="Times New Roman" w:cs="Times New Roman"/>
        </w:rPr>
        <w:t>feshedilerek</w:t>
      </w:r>
      <w:r>
        <w:rPr>
          <w:rFonts w:ascii="Times New Roman" w:hAnsi="Times New Roman" w:cs="Times New Roman"/>
        </w:rPr>
        <w:t xml:space="preserve"> ilgilinin her türlü teminatı Belediyemizce irat </w:t>
      </w:r>
      <w:r w:rsidR="00A527CE">
        <w:rPr>
          <w:rFonts w:ascii="Times New Roman" w:hAnsi="Times New Roman" w:cs="Times New Roman"/>
        </w:rPr>
        <w:t>kaydedilecektir</w:t>
      </w:r>
      <w:r>
        <w:rPr>
          <w:rFonts w:ascii="Times New Roman" w:hAnsi="Times New Roman" w:cs="Times New Roman"/>
        </w:rPr>
        <w:t>.</w:t>
      </w:r>
    </w:p>
    <w:p w14:paraId="1A61A82E" w14:textId="67F60255" w:rsidR="00EE2822" w:rsidRDefault="00EE2822" w:rsidP="00FA7EA5">
      <w:pPr>
        <w:jc w:val="both"/>
        <w:rPr>
          <w:rFonts w:ascii="Times New Roman" w:hAnsi="Times New Roman" w:cs="Times New Roman"/>
        </w:rPr>
      </w:pPr>
      <w:r w:rsidRPr="00B30F61">
        <w:rPr>
          <w:rFonts w:ascii="Times New Roman" w:hAnsi="Times New Roman" w:cs="Times New Roman"/>
          <w:b/>
          <w:bCs/>
        </w:rPr>
        <w:t>Madde 24-</w:t>
      </w:r>
      <w:r>
        <w:rPr>
          <w:rFonts w:ascii="Times New Roman" w:hAnsi="Times New Roman" w:cs="Times New Roman"/>
        </w:rPr>
        <w:t xml:space="preserve"> İhaleden ve </w:t>
      </w:r>
      <w:r w:rsidR="00A527CE">
        <w:rPr>
          <w:rFonts w:ascii="Times New Roman" w:hAnsi="Times New Roman" w:cs="Times New Roman"/>
        </w:rPr>
        <w:t>sözleşmeden</w:t>
      </w:r>
      <w:r>
        <w:rPr>
          <w:rFonts w:ascii="Times New Roman" w:hAnsi="Times New Roman" w:cs="Times New Roman"/>
        </w:rPr>
        <w:t xml:space="preserve"> doğan her </w:t>
      </w:r>
      <w:r w:rsidR="00A527CE">
        <w:rPr>
          <w:rFonts w:ascii="Times New Roman" w:hAnsi="Times New Roman" w:cs="Times New Roman"/>
        </w:rPr>
        <w:t>türlü</w:t>
      </w:r>
      <w:r>
        <w:rPr>
          <w:rFonts w:ascii="Times New Roman" w:hAnsi="Times New Roman" w:cs="Times New Roman"/>
        </w:rPr>
        <w:t xml:space="preserve"> anlaşmazlıklar Belediye encümeninde görüşülerek çözümlenecektir. Uyuşmazlık halinde ise İncesu Mahkemeleri ve İncesu İcra daireleri yetkilidir.</w:t>
      </w:r>
    </w:p>
    <w:p w14:paraId="66034C32" w14:textId="28943EE4" w:rsidR="00EE2822" w:rsidRDefault="00EE2822" w:rsidP="00FA7EA5">
      <w:pPr>
        <w:jc w:val="both"/>
        <w:rPr>
          <w:rFonts w:ascii="Times New Roman" w:hAnsi="Times New Roman" w:cs="Times New Roman"/>
        </w:rPr>
      </w:pPr>
      <w:r w:rsidRPr="00B30F61">
        <w:rPr>
          <w:rFonts w:ascii="Times New Roman" w:hAnsi="Times New Roman" w:cs="Times New Roman"/>
          <w:b/>
          <w:bCs/>
        </w:rPr>
        <w:t>Madde 25-</w:t>
      </w:r>
      <w:r>
        <w:rPr>
          <w:rFonts w:ascii="Times New Roman" w:hAnsi="Times New Roman" w:cs="Times New Roman"/>
        </w:rPr>
        <w:t xml:space="preserve"> Şartnamenin imza edilmiş olması şartnamenin aynen ve tamamen </w:t>
      </w:r>
      <w:r w:rsidR="00A527CE">
        <w:rPr>
          <w:rFonts w:ascii="Times New Roman" w:hAnsi="Times New Roman" w:cs="Times New Roman"/>
        </w:rPr>
        <w:t>kabul</w:t>
      </w:r>
      <w:r>
        <w:rPr>
          <w:rFonts w:ascii="Times New Roman" w:hAnsi="Times New Roman" w:cs="Times New Roman"/>
        </w:rPr>
        <w:t xml:space="preserve"> edildiği anlamını taşır.</w:t>
      </w:r>
    </w:p>
    <w:p w14:paraId="6EC83CE7" w14:textId="47D5C081" w:rsidR="00EE2822" w:rsidRDefault="00EE2822" w:rsidP="00FA7EA5">
      <w:pPr>
        <w:jc w:val="both"/>
        <w:rPr>
          <w:rFonts w:ascii="Times New Roman" w:hAnsi="Times New Roman" w:cs="Times New Roman"/>
        </w:rPr>
      </w:pPr>
      <w:r w:rsidRPr="00B30F61">
        <w:rPr>
          <w:rFonts w:ascii="Times New Roman" w:hAnsi="Times New Roman" w:cs="Times New Roman"/>
          <w:b/>
          <w:bCs/>
        </w:rPr>
        <w:t>Madde 26-</w:t>
      </w:r>
      <w:r>
        <w:rPr>
          <w:rFonts w:ascii="Times New Roman" w:hAnsi="Times New Roman" w:cs="Times New Roman"/>
        </w:rPr>
        <w:t xml:space="preserve"> İdaremizin ilgili birim yetkililerince imza ve parafe edilmeyen ve mühürlenmeyen şartnameler geçersiz olup, bu tip şartnamelerin idaremiz nezdinde herhangi bir hükmü bulunmamaktadır.</w:t>
      </w:r>
    </w:p>
    <w:p w14:paraId="7386D81E" w14:textId="75603F4F" w:rsidR="00EE2822" w:rsidRDefault="00EE2822" w:rsidP="00FA7EA5">
      <w:pPr>
        <w:jc w:val="both"/>
        <w:rPr>
          <w:rFonts w:ascii="Times New Roman" w:hAnsi="Times New Roman" w:cs="Times New Roman"/>
        </w:rPr>
      </w:pPr>
      <w:r w:rsidRPr="00B30F61">
        <w:rPr>
          <w:rFonts w:ascii="Times New Roman" w:hAnsi="Times New Roman" w:cs="Times New Roman"/>
          <w:b/>
          <w:bCs/>
        </w:rPr>
        <w:t>Madde 27-</w:t>
      </w:r>
      <w:r>
        <w:rPr>
          <w:rFonts w:ascii="Times New Roman" w:hAnsi="Times New Roman" w:cs="Times New Roman"/>
        </w:rPr>
        <w:t xml:space="preserve"> İmar uygulaması gerektiren taşınmaz için (ifraz, tevhit, terkin ve ihdas vb.) yükümlülük alıcıya aittir.</w:t>
      </w:r>
    </w:p>
    <w:p w14:paraId="50371143" w14:textId="7100F9AD" w:rsidR="00EE2822" w:rsidRDefault="00EE2822" w:rsidP="00FA7EA5">
      <w:pPr>
        <w:jc w:val="both"/>
        <w:rPr>
          <w:rFonts w:ascii="Times New Roman" w:hAnsi="Times New Roman" w:cs="Times New Roman"/>
        </w:rPr>
      </w:pPr>
      <w:r w:rsidRPr="00B30F61">
        <w:rPr>
          <w:rFonts w:ascii="Times New Roman" w:hAnsi="Times New Roman" w:cs="Times New Roman"/>
          <w:b/>
          <w:bCs/>
        </w:rPr>
        <w:t xml:space="preserve">Madde 28- </w:t>
      </w:r>
      <w:r>
        <w:rPr>
          <w:rFonts w:ascii="Times New Roman" w:hAnsi="Times New Roman" w:cs="Times New Roman"/>
        </w:rPr>
        <w:t xml:space="preserve">Satışı yapılacak taşınmazların mevcut imar durumu ve arazi hafriyat durumu, engebe durumu ve zemin </w:t>
      </w:r>
      <w:r w:rsidR="00A527CE">
        <w:rPr>
          <w:rFonts w:ascii="Times New Roman" w:hAnsi="Times New Roman" w:cs="Times New Roman"/>
        </w:rPr>
        <w:t>durumunun</w:t>
      </w:r>
      <w:r>
        <w:rPr>
          <w:rFonts w:ascii="Times New Roman" w:hAnsi="Times New Roman" w:cs="Times New Roman"/>
        </w:rPr>
        <w:t xml:space="preserve"> tamamı alıcı </w:t>
      </w:r>
      <w:r w:rsidR="00A527CE">
        <w:rPr>
          <w:rFonts w:ascii="Times New Roman" w:hAnsi="Times New Roman" w:cs="Times New Roman"/>
        </w:rPr>
        <w:t>tarafından</w:t>
      </w:r>
      <w:r>
        <w:rPr>
          <w:rFonts w:ascii="Times New Roman" w:hAnsi="Times New Roman" w:cs="Times New Roman"/>
        </w:rPr>
        <w:t xml:space="preserve"> yerinde görülmüş sayılır ve daha sonradan ortaya </w:t>
      </w:r>
      <w:r w:rsidR="00A527CE">
        <w:rPr>
          <w:rFonts w:ascii="Times New Roman" w:hAnsi="Times New Roman" w:cs="Times New Roman"/>
        </w:rPr>
        <w:t>çıkabilecek</w:t>
      </w:r>
      <w:r>
        <w:rPr>
          <w:rFonts w:ascii="Times New Roman" w:hAnsi="Times New Roman" w:cs="Times New Roman"/>
        </w:rPr>
        <w:t xml:space="preserve"> </w:t>
      </w:r>
      <w:r w:rsidR="00A527CE">
        <w:rPr>
          <w:rFonts w:ascii="Times New Roman" w:hAnsi="Times New Roman" w:cs="Times New Roman"/>
        </w:rPr>
        <w:t>olan</w:t>
      </w:r>
      <w:r>
        <w:rPr>
          <w:rFonts w:ascii="Times New Roman" w:hAnsi="Times New Roman" w:cs="Times New Roman"/>
        </w:rPr>
        <w:t xml:space="preserve"> eksiklikler Belediyemiz tarafından kabul edilmeyecektir.</w:t>
      </w:r>
    </w:p>
    <w:p w14:paraId="10782EB2" w14:textId="4F130D8D" w:rsidR="00EE2822" w:rsidRDefault="00EE2822" w:rsidP="00FA7EA5">
      <w:pPr>
        <w:jc w:val="both"/>
        <w:rPr>
          <w:rFonts w:ascii="Times New Roman" w:hAnsi="Times New Roman" w:cs="Times New Roman"/>
        </w:rPr>
      </w:pPr>
      <w:r w:rsidRPr="00B30F61">
        <w:rPr>
          <w:rFonts w:ascii="Times New Roman" w:hAnsi="Times New Roman" w:cs="Times New Roman"/>
          <w:b/>
          <w:bCs/>
        </w:rPr>
        <w:t>Madde 29-</w:t>
      </w:r>
      <w:r>
        <w:rPr>
          <w:rFonts w:ascii="Times New Roman" w:hAnsi="Times New Roman" w:cs="Times New Roman"/>
        </w:rPr>
        <w:t xml:space="preserve"> Alacaklı taşınmazların imar ve kadastr</w:t>
      </w:r>
      <w:r w:rsidR="00A527CE">
        <w:rPr>
          <w:rFonts w:ascii="Times New Roman" w:hAnsi="Times New Roman" w:cs="Times New Roman"/>
        </w:rPr>
        <w:t>o</w:t>
      </w:r>
      <w:r>
        <w:rPr>
          <w:rFonts w:ascii="Times New Roman" w:hAnsi="Times New Roman" w:cs="Times New Roman"/>
        </w:rPr>
        <w:t xml:space="preserve"> durumu görmüş ve bu </w:t>
      </w:r>
      <w:r w:rsidR="00A527CE">
        <w:rPr>
          <w:rFonts w:ascii="Times New Roman" w:hAnsi="Times New Roman" w:cs="Times New Roman"/>
        </w:rPr>
        <w:t>şekilde</w:t>
      </w:r>
      <w:r>
        <w:rPr>
          <w:rFonts w:ascii="Times New Roman" w:hAnsi="Times New Roman" w:cs="Times New Roman"/>
        </w:rPr>
        <w:t xml:space="preserve"> kabul etmiş sayılır. Arazının ihtiyaç duy</w:t>
      </w:r>
      <w:r w:rsidR="00A527CE">
        <w:rPr>
          <w:rFonts w:ascii="Times New Roman" w:hAnsi="Times New Roman" w:cs="Times New Roman"/>
        </w:rPr>
        <w:t>d</w:t>
      </w:r>
      <w:r>
        <w:rPr>
          <w:rFonts w:ascii="Times New Roman" w:hAnsi="Times New Roman" w:cs="Times New Roman"/>
        </w:rPr>
        <w:t xml:space="preserve">uğu imar yollarının açılması işlemi arazı şartları göz önüne alınarak Fen İşleri müdürlüğü ekiplerince yatırım programına alınacak olup Fen İşleri </w:t>
      </w:r>
      <w:r w:rsidR="00A527CE">
        <w:rPr>
          <w:rFonts w:ascii="Times New Roman" w:hAnsi="Times New Roman" w:cs="Times New Roman"/>
        </w:rPr>
        <w:t>Müdürlüğünün</w:t>
      </w:r>
      <w:r>
        <w:rPr>
          <w:rFonts w:ascii="Times New Roman" w:hAnsi="Times New Roman" w:cs="Times New Roman"/>
        </w:rPr>
        <w:t xml:space="preserve"> belirlediği programdan önce </w:t>
      </w:r>
      <w:r w:rsidR="002F17B2">
        <w:rPr>
          <w:rFonts w:ascii="Times New Roman" w:hAnsi="Times New Roman" w:cs="Times New Roman"/>
        </w:rPr>
        <w:t>açılması</w:t>
      </w:r>
      <w:r>
        <w:rPr>
          <w:rFonts w:ascii="Times New Roman" w:hAnsi="Times New Roman" w:cs="Times New Roman"/>
        </w:rPr>
        <w:t xml:space="preserve"> talep edilemez. Katılımcı bu durumu kabul etmiş sayılır.</w:t>
      </w:r>
    </w:p>
    <w:p w14:paraId="4C822B46" w14:textId="55AFE33F" w:rsidR="00EE2822" w:rsidRDefault="00EE2822" w:rsidP="00FA7EA5">
      <w:pPr>
        <w:jc w:val="both"/>
        <w:rPr>
          <w:rFonts w:ascii="Times New Roman" w:hAnsi="Times New Roman" w:cs="Times New Roman"/>
        </w:rPr>
      </w:pPr>
      <w:r w:rsidRPr="00B30F61">
        <w:rPr>
          <w:rFonts w:ascii="Times New Roman" w:hAnsi="Times New Roman" w:cs="Times New Roman"/>
          <w:b/>
          <w:bCs/>
        </w:rPr>
        <w:t>Madde 30-</w:t>
      </w:r>
      <w:r>
        <w:rPr>
          <w:rFonts w:ascii="Times New Roman" w:hAnsi="Times New Roman" w:cs="Times New Roman"/>
        </w:rPr>
        <w:t xml:space="preserve"> Mevcutta kullanılan kadastro yolları alternatif yolların açılmasına kadar o yörede yaşayan insanların yaşantılarını sıkıntıya </w:t>
      </w:r>
      <w:r w:rsidR="002F17B2">
        <w:rPr>
          <w:rFonts w:ascii="Times New Roman" w:hAnsi="Times New Roman" w:cs="Times New Roman"/>
        </w:rPr>
        <w:t>sokmaması</w:t>
      </w:r>
      <w:r>
        <w:rPr>
          <w:rFonts w:ascii="Times New Roman" w:hAnsi="Times New Roman" w:cs="Times New Roman"/>
        </w:rPr>
        <w:t xml:space="preserve"> amacıyla Kadastro yolları kapatılamaz. Kapatılması için belediyenin uygun görüşü a</w:t>
      </w:r>
      <w:r w:rsidR="00A527CE">
        <w:rPr>
          <w:rFonts w:ascii="Times New Roman" w:hAnsi="Times New Roman" w:cs="Times New Roman"/>
        </w:rPr>
        <w:t>ranır.</w:t>
      </w:r>
    </w:p>
    <w:p w14:paraId="19EB8809" w14:textId="77777777" w:rsidR="00ED0060" w:rsidRDefault="00A527CE" w:rsidP="00FA7EA5">
      <w:pPr>
        <w:jc w:val="both"/>
        <w:rPr>
          <w:rFonts w:ascii="Times New Roman" w:hAnsi="Times New Roman" w:cs="Times New Roman"/>
        </w:rPr>
      </w:pPr>
      <w:r w:rsidRPr="00B30F61">
        <w:rPr>
          <w:rFonts w:ascii="Times New Roman" w:hAnsi="Times New Roman" w:cs="Times New Roman"/>
          <w:b/>
          <w:bCs/>
        </w:rPr>
        <w:t>Madde 31-</w:t>
      </w:r>
      <w:r>
        <w:rPr>
          <w:rFonts w:ascii="Times New Roman" w:hAnsi="Times New Roman" w:cs="Times New Roman"/>
        </w:rPr>
        <w:t xml:space="preserve"> İş bu şartname 31 maddeden ibaret olup, 2886 sayılı kanunda belirtilen mukavele yerine kaimdir.</w:t>
      </w:r>
    </w:p>
    <w:p w14:paraId="36BB6331" w14:textId="09E10E3A" w:rsidR="002F17B2" w:rsidRDefault="0003193A" w:rsidP="00FA7EA5">
      <w:pPr>
        <w:jc w:val="both"/>
        <w:rPr>
          <w:rFonts w:ascii="Times New Roman" w:hAnsi="Times New Roman" w:cs="Times New Roman"/>
        </w:rPr>
      </w:pPr>
      <w:r w:rsidRPr="00BC70AE">
        <w:rPr>
          <w:rFonts w:ascii="Times New Roman" w:hAnsi="Times New Roman" w:cs="Times New Roman"/>
          <w:b/>
          <w:bCs/>
          <w:noProof/>
        </w:rPr>
        <mc:AlternateContent>
          <mc:Choice Requires="wps">
            <w:drawing>
              <wp:anchor distT="45720" distB="45720" distL="114300" distR="114300" simplePos="0" relativeHeight="251659264" behindDoc="1" locked="0" layoutInCell="1" allowOverlap="1" wp14:anchorId="5646A291" wp14:editId="59AD4C2A">
                <wp:simplePos x="0" y="0"/>
                <wp:positionH relativeFrom="column">
                  <wp:posOffset>4581525</wp:posOffset>
                </wp:positionH>
                <wp:positionV relativeFrom="paragraph">
                  <wp:posOffset>157480</wp:posOffset>
                </wp:positionV>
                <wp:extent cx="1524000" cy="819150"/>
                <wp:effectExtent l="0" t="0" r="0" b="0"/>
                <wp:wrapTight wrapText="bothSides">
                  <wp:wrapPolygon edited="0">
                    <wp:start x="810" y="0"/>
                    <wp:lineTo x="810" y="21098"/>
                    <wp:lineTo x="20520" y="21098"/>
                    <wp:lineTo x="20520" y="0"/>
                    <wp:lineTo x="81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19150"/>
                        </a:xfrm>
                        <a:prstGeom prst="rect">
                          <a:avLst/>
                        </a:prstGeom>
                        <a:noFill/>
                        <a:ln w="9525">
                          <a:noFill/>
                          <a:miter lim="800000"/>
                          <a:headEnd/>
                          <a:tailEnd/>
                        </a:ln>
                      </wps:spPr>
                      <wps:txbx>
                        <w:txbxContent>
                          <w:p w14:paraId="76E6A7A4" w14:textId="66335E38" w:rsidR="00BC70AE" w:rsidRPr="00B30F61" w:rsidRDefault="00BC70AE" w:rsidP="00BC70AE">
                            <w:pPr>
                              <w:jc w:val="center"/>
                              <w:rPr>
                                <w:rFonts w:ascii="Times New Roman" w:hAnsi="Times New Roman" w:cs="Times New Roman"/>
                              </w:rPr>
                            </w:pPr>
                            <w:r w:rsidRPr="00B30F61">
                              <w:rPr>
                                <w:rFonts w:ascii="Times New Roman" w:hAnsi="Times New Roman" w:cs="Times New Roman"/>
                              </w:rPr>
                              <w:t>İHALE YETKİLİSİ</w:t>
                            </w:r>
                          </w:p>
                          <w:p w14:paraId="5FDAE402" w14:textId="7384F0CD" w:rsidR="00BC70AE" w:rsidRPr="00B30F61" w:rsidRDefault="00BC70AE" w:rsidP="00BC70AE">
                            <w:pPr>
                              <w:jc w:val="center"/>
                              <w:rPr>
                                <w:rFonts w:ascii="Times New Roman" w:hAnsi="Times New Roman" w:cs="Times New Roman"/>
                              </w:rPr>
                            </w:pPr>
                            <w:r w:rsidRPr="00B30F61">
                              <w:rPr>
                                <w:rFonts w:ascii="Times New Roman" w:hAnsi="Times New Roman" w:cs="Times New Roman"/>
                              </w:rPr>
                              <w:t>Av. Mustafa İLMEK</w:t>
                            </w:r>
                            <w:r w:rsidRPr="00B30F61">
                              <w:rPr>
                                <w:rFonts w:ascii="Times New Roman" w:hAnsi="Times New Roman" w:cs="Times New Roman"/>
                              </w:rPr>
                              <w:br/>
                              <w:t>Belediye Başkanı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6A291" id="_x0000_t202" coordsize="21600,21600" o:spt="202" path="m,l,21600r21600,l21600,xe">
                <v:stroke joinstyle="miter"/>
                <v:path gradientshapeok="t" o:connecttype="rect"/>
              </v:shapetype>
              <v:shape id="Metin Kutusu 2" o:spid="_x0000_s1026" type="#_x0000_t202" style="position:absolute;left:0;text-align:left;margin-left:360.75pt;margin-top:12.4pt;width:120pt;height:6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" filled="f" stroked="f">
                <v:textbox>
                  <w:txbxContent>
                    <w:p w14:paraId="76E6A7A4" w14:textId="66335E38" w:rsidR="00BC70AE" w:rsidRPr="00B30F61" w:rsidRDefault="00BC70AE" w:rsidP="00BC70AE">
                      <w:pPr>
                        <w:jc w:val="center"/>
                        <w:rPr>
                          <w:rFonts w:ascii="Times New Roman" w:hAnsi="Times New Roman" w:cs="Times New Roman"/>
                        </w:rPr>
                      </w:pPr>
                      <w:r w:rsidRPr="00B30F61">
                        <w:rPr>
                          <w:rFonts w:ascii="Times New Roman" w:hAnsi="Times New Roman" w:cs="Times New Roman"/>
                        </w:rPr>
                        <w:t>İHALE YETKİLİSİ</w:t>
                      </w:r>
                    </w:p>
                    <w:p w14:paraId="5FDAE402" w14:textId="7384F0CD" w:rsidR="00BC70AE" w:rsidRPr="00B30F61" w:rsidRDefault="00BC70AE" w:rsidP="00BC70AE">
                      <w:pPr>
                        <w:jc w:val="center"/>
                        <w:rPr>
                          <w:rFonts w:ascii="Times New Roman" w:hAnsi="Times New Roman" w:cs="Times New Roman"/>
                        </w:rPr>
                      </w:pPr>
                      <w:r w:rsidRPr="00B30F61">
                        <w:rPr>
                          <w:rFonts w:ascii="Times New Roman" w:hAnsi="Times New Roman" w:cs="Times New Roman"/>
                        </w:rPr>
                        <w:t>Av. Mustafa İLMEK</w:t>
                      </w:r>
                      <w:r w:rsidRPr="00B30F61">
                        <w:rPr>
                          <w:rFonts w:ascii="Times New Roman" w:hAnsi="Times New Roman" w:cs="Times New Roman"/>
                        </w:rPr>
                        <w:br/>
                        <w:t>Belediye Başkanı</w:t>
                      </w:r>
                    </w:p>
                  </w:txbxContent>
                </v:textbox>
                <w10:wrap type="tight"/>
              </v:shape>
            </w:pict>
          </mc:Fallback>
        </mc:AlternateContent>
      </w:r>
      <w:r w:rsidRPr="00BC70AE">
        <w:rPr>
          <w:rFonts w:ascii="Times New Roman" w:hAnsi="Times New Roman" w:cs="Times New Roman"/>
          <w:b/>
          <w:bCs/>
          <w:noProof/>
        </w:rPr>
        <mc:AlternateContent>
          <mc:Choice Requires="wps">
            <w:drawing>
              <wp:anchor distT="45720" distB="45720" distL="114300" distR="114300" simplePos="0" relativeHeight="251661312" behindDoc="1" locked="0" layoutInCell="1" allowOverlap="1" wp14:anchorId="614ABFEF" wp14:editId="46C1835F">
                <wp:simplePos x="0" y="0"/>
                <wp:positionH relativeFrom="column">
                  <wp:posOffset>570865</wp:posOffset>
                </wp:positionH>
                <wp:positionV relativeFrom="paragraph">
                  <wp:posOffset>157480</wp:posOffset>
                </wp:positionV>
                <wp:extent cx="1590675" cy="752475"/>
                <wp:effectExtent l="0" t="0" r="0" b="0"/>
                <wp:wrapTight wrapText="bothSides">
                  <wp:wrapPolygon edited="0">
                    <wp:start x="776" y="0"/>
                    <wp:lineTo x="776" y="20780"/>
                    <wp:lineTo x="20695" y="20780"/>
                    <wp:lineTo x="20695" y="0"/>
                    <wp:lineTo x="776" y="0"/>
                  </wp:wrapPolygon>
                </wp:wrapTight>
                <wp:docPr id="9193011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noFill/>
                        <a:ln w="9525">
                          <a:noFill/>
                          <a:miter lim="800000"/>
                          <a:headEnd/>
                          <a:tailEnd/>
                        </a:ln>
                      </wps:spPr>
                      <wps:txbx>
                        <w:txbxContent>
                          <w:p w14:paraId="3A925EA3" w14:textId="134B04C6" w:rsidR="00BC70AE" w:rsidRPr="00B30F61" w:rsidRDefault="00BC70AE" w:rsidP="00BC70AE">
                            <w:pPr>
                              <w:rPr>
                                <w:rFonts w:ascii="Times New Roman" w:hAnsi="Times New Roman" w:cs="Times New Roman"/>
                              </w:rPr>
                            </w:pPr>
                            <w:r w:rsidRPr="00B30F61">
                              <w:rPr>
                                <w:rFonts w:ascii="Times New Roman" w:hAnsi="Times New Roman" w:cs="Times New Roman"/>
                              </w:rPr>
                              <w:t>İŞTİRAKÇİ</w:t>
                            </w:r>
                          </w:p>
                          <w:p w14:paraId="1C45741A" w14:textId="2AC0F96A" w:rsidR="00BC70AE" w:rsidRPr="00B30F61" w:rsidRDefault="00BC70AE" w:rsidP="00BC70AE">
                            <w:pPr>
                              <w:rPr>
                                <w:rFonts w:ascii="Times New Roman" w:hAnsi="Times New Roman" w:cs="Times New Roman"/>
                              </w:rPr>
                            </w:pPr>
                            <w:r w:rsidRPr="00B30F61">
                              <w:rPr>
                                <w:rFonts w:ascii="Times New Roman" w:hAnsi="Times New Roman" w:cs="Times New Roman"/>
                              </w:rPr>
                              <w:t>Adı Soyadı:</w:t>
                            </w:r>
                            <w:r w:rsidRPr="00B30F61">
                              <w:rPr>
                                <w:rFonts w:ascii="Times New Roman" w:hAnsi="Times New Roman" w:cs="Times New Roman"/>
                              </w:rPr>
                              <w:b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ABFEF" id="_x0000_s1027" type="#_x0000_t202" style="position:absolute;left:0;text-align:left;margin-left:44.95pt;margin-top:12.4pt;width:125.25pt;height:59.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" filled="f" stroked="f">
                <v:textbox>
                  <w:txbxContent>
                    <w:p w14:paraId="3A925EA3" w14:textId="134B04C6" w:rsidR="00BC70AE" w:rsidRPr="00B30F61" w:rsidRDefault="00BC70AE" w:rsidP="00BC70AE">
                      <w:pPr>
                        <w:rPr>
                          <w:rFonts w:ascii="Times New Roman" w:hAnsi="Times New Roman" w:cs="Times New Roman"/>
                        </w:rPr>
                      </w:pPr>
                      <w:r w:rsidRPr="00B30F61">
                        <w:rPr>
                          <w:rFonts w:ascii="Times New Roman" w:hAnsi="Times New Roman" w:cs="Times New Roman"/>
                        </w:rPr>
                        <w:t>İŞTİRAKÇİ</w:t>
                      </w:r>
                    </w:p>
                    <w:p w14:paraId="1C45741A" w14:textId="2AC0F96A" w:rsidR="00BC70AE" w:rsidRPr="00B30F61" w:rsidRDefault="00BC70AE" w:rsidP="00BC70AE">
                      <w:pPr>
                        <w:rPr>
                          <w:rFonts w:ascii="Times New Roman" w:hAnsi="Times New Roman" w:cs="Times New Roman"/>
                        </w:rPr>
                      </w:pPr>
                      <w:r w:rsidRPr="00B30F61">
                        <w:rPr>
                          <w:rFonts w:ascii="Times New Roman" w:hAnsi="Times New Roman" w:cs="Times New Roman"/>
                        </w:rPr>
                        <w:t>Adı Soyadı:</w:t>
                      </w:r>
                      <w:r w:rsidRPr="00B30F61">
                        <w:rPr>
                          <w:rFonts w:ascii="Times New Roman" w:hAnsi="Times New Roman" w:cs="Times New Roman"/>
                        </w:rPr>
                        <w:br/>
                        <w:t>İmza:</w:t>
                      </w:r>
                    </w:p>
                  </w:txbxContent>
                </v:textbox>
                <w10:wrap type="tight"/>
              </v:shape>
            </w:pict>
          </mc:Fallback>
        </mc:AlternateContent>
      </w:r>
    </w:p>
    <w:p w14:paraId="74A9341C" w14:textId="19FDA923" w:rsidR="00DA423C" w:rsidRDefault="00DA423C" w:rsidP="00FA7EA5">
      <w:pPr>
        <w:jc w:val="both"/>
        <w:rPr>
          <w:rFonts w:ascii="Times New Roman" w:hAnsi="Times New Roman" w:cs="Times New Roman"/>
        </w:rPr>
        <w:sectPr w:rsidR="00DA423C" w:rsidSect="00BB4160">
          <w:pgSz w:w="11906" w:h="16838"/>
          <w:pgMar w:top="720" w:right="720" w:bottom="720" w:left="720" w:header="708" w:footer="708" w:gutter="0"/>
          <w:cols w:space="708"/>
          <w:docGrid w:linePitch="360"/>
        </w:sectPr>
      </w:pPr>
    </w:p>
    <w:tbl>
      <w:tblPr>
        <w:tblW w:w="5019" w:type="pct"/>
        <w:tblLayout w:type="fixed"/>
        <w:tblCellMar>
          <w:left w:w="70" w:type="dxa"/>
          <w:right w:w="70" w:type="dxa"/>
        </w:tblCellMar>
        <w:tblLook w:val="04A0" w:firstRow="1" w:lastRow="0" w:firstColumn="1" w:lastColumn="0" w:noHBand="0" w:noVBand="1"/>
      </w:tblPr>
      <w:tblGrid>
        <w:gridCol w:w="505"/>
        <w:gridCol w:w="1518"/>
        <w:gridCol w:w="674"/>
        <w:gridCol w:w="668"/>
        <w:gridCol w:w="1023"/>
        <w:gridCol w:w="1860"/>
        <w:gridCol w:w="1180"/>
        <w:gridCol w:w="1183"/>
        <w:gridCol w:w="1010"/>
        <w:gridCol w:w="1010"/>
        <w:gridCol w:w="843"/>
        <w:gridCol w:w="1013"/>
        <w:gridCol w:w="2959"/>
      </w:tblGrid>
      <w:tr w:rsidR="0012409B" w:rsidRPr="00F77614" w14:paraId="231F55BD" w14:textId="77777777">
        <w:trPr>
          <w:trHeight w:val="653"/>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36E83"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lastRenderedPageBreak/>
              <w:t>NO</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67338761"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Mahalle</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14:paraId="3EDD94BE"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Ada</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55A00434"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Parsel</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14:paraId="76CE2E28"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Cinsi</w:t>
            </w:r>
            <w:r w:rsidRPr="00F77614">
              <w:rPr>
                <w:rFonts w:ascii="Times New Roman" w:eastAsia="Times New Roman" w:hAnsi="Times New Roman" w:cs="Times New Roman"/>
                <w:b/>
                <w:sz w:val="16"/>
                <w:szCs w:val="16"/>
                <w:lang w:eastAsia="tr-TR"/>
              </w:rPr>
              <w:br/>
              <w:t>Niteliği</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5ECDAA9E"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Parsel Alanı (m2)</w:t>
            </w:r>
          </w:p>
        </w:tc>
        <w:tc>
          <w:tcPr>
            <w:tcW w:w="382" w:type="pct"/>
            <w:tcBorders>
              <w:top w:val="single" w:sz="4" w:space="0" w:color="auto"/>
              <w:left w:val="nil"/>
              <w:bottom w:val="single" w:sz="4" w:space="0" w:color="auto"/>
              <w:right w:val="single" w:sz="4" w:space="0" w:color="auto"/>
            </w:tcBorders>
          </w:tcPr>
          <w:p w14:paraId="1317536E"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00E8693F"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6F1A57E5"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Hissesi </w:t>
            </w:r>
          </w:p>
        </w:tc>
        <w:tc>
          <w:tcPr>
            <w:tcW w:w="383" w:type="pct"/>
            <w:tcBorders>
              <w:top w:val="single" w:sz="4" w:space="0" w:color="auto"/>
              <w:left w:val="nil"/>
              <w:bottom w:val="single" w:sz="4" w:space="0" w:color="auto"/>
              <w:right w:val="single" w:sz="4" w:space="0" w:color="auto"/>
            </w:tcBorders>
          </w:tcPr>
          <w:p w14:paraId="60AAED5E"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18611A39"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6037C5D6"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Bulunduğu Kat</w:t>
            </w:r>
          </w:p>
          <w:p w14:paraId="56AD875F"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tc>
        <w:tc>
          <w:tcPr>
            <w:tcW w:w="327" w:type="pct"/>
            <w:tcBorders>
              <w:top w:val="single" w:sz="4" w:space="0" w:color="auto"/>
              <w:left w:val="single" w:sz="4" w:space="0" w:color="auto"/>
              <w:bottom w:val="single" w:sz="4" w:space="0" w:color="auto"/>
              <w:right w:val="single" w:sz="4" w:space="0" w:color="auto"/>
            </w:tcBorders>
          </w:tcPr>
          <w:p w14:paraId="5A2F1F2D"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5CCBEF1E"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16A12FB6"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Bağımsız Bölüm No</w:t>
            </w:r>
          </w:p>
        </w:tc>
        <w:tc>
          <w:tcPr>
            <w:tcW w:w="327" w:type="pct"/>
            <w:tcBorders>
              <w:top w:val="single" w:sz="4" w:space="0" w:color="auto"/>
              <w:left w:val="single" w:sz="4" w:space="0" w:color="auto"/>
              <w:bottom w:val="single" w:sz="4" w:space="0" w:color="auto"/>
              <w:right w:val="single" w:sz="4" w:space="0" w:color="auto"/>
            </w:tcBorders>
          </w:tcPr>
          <w:p w14:paraId="40B01C7A"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3F415979"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4912590A"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Net Alan </w:t>
            </w:r>
          </w:p>
          <w:p w14:paraId="5FEEA58E"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w:t>
            </w:r>
            <w:proofErr w:type="gramStart"/>
            <w:r w:rsidRPr="00F77614">
              <w:rPr>
                <w:rFonts w:ascii="Times New Roman" w:eastAsia="Times New Roman" w:hAnsi="Times New Roman" w:cs="Times New Roman"/>
                <w:b/>
                <w:sz w:val="16"/>
                <w:szCs w:val="16"/>
                <w:lang w:eastAsia="tr-TR"/>
              </w:rPr>
              <w:t>m</w:t>
            </w:r>
            <w:proofErr w:type="gramEnd"/>
            <w:r>
              <w:rPr>
                <w:rFonts w:ascii="Times New Roman" w:eastAsia="Times New Roman" w:hAnsi="Times New Roman" w:cs="Times New Roman"/>
                <w:b/>
                <w:sz w:val="16"/>
                <w:szCs w:val="16"/>
                <w:lang w:eastAsia="tr-TR"/>
              </w:rPr>
              <w:t>²</w:t>
            </w:r>
            <w:r w:rsidRPr="00F77614">
              <w:rPr>
                <w:rFonts w:ascii="Times New Roman" w:eastAsia="Times New Roman" w:hAnsi="Times New Roman" w:cs="Times New Roman"/>
                <w:b/>
                <w:sz w:val="16"/>
                <w:szCs w:val="16"/>
                <w:lang w:eastAsia="tr-TR"/>
              </w:rPr>
              <w:t>)</w:t>
            </w:r>
          </w:p>
          <w:p w14:paraId="61521904"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tc>
        <w:tc>
          <w:tcPr>
            <w:tcW w:w="273" w:type="pct"/>
            <w:tcBorders>
              <w:top w:val="single" w:sz="4" w:space="0" w:color="auto"/>
              <w:left w:val="single" w:sz="4" w:space="0" w:color="auto"/>
              <w:bottom w:val="single" w:sz="4" w:space="0" w:color="auto"/>
              <w:right w:val="single" w:sz="4" w:space="0" w:color="auto"/>
            </w:tcBorders>
          </w:tcPr>
          <w:p w14:paraId="2596A5E4"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1F66E3D6"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493F5192"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 xml:space="preserve">Brüt Alan </w:t>
            </w:r>
          </w:p>
          <w:p w14:paraId="1D293D29"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w:t>
            </w:r>
            <w:proofErr w:type="gramStart"/>
            <w:r w:rsidRPr="00F77614">
              <w:rPr>
                <w:rFonts w:ascii="Times New Roman" w:eastAsia="Times New Roman" w:hAnsi="Times New Roman" w:cs="Times New Roman"/>
                <w:b/>
                <w:sz w:val="16"/>
                <w:szCs w:val="16"/>
                <w:lang w:eastAsia="tr-TR"/>
              </w:rPr>
              <w:t>m</w:t>
            </w:r>
            <w:proofErr w:type="gramEnd"/>
            <w:r>
              <w:rPr>
                <w:rFonts w:ascii="Times New Roman" w:eastAsia="Times New Roman" w:hAnsi="Times New Roman" w:cs="Times New Roman"/>
                <w:b/>
                <w:sz w:val="16"/>
                <w:szCs w:val="16"/>
                <w:lang w:eastAsia="tr-TR"/>
              </w:rPr>
              <w:t>²</w:t>
            </w:r>
            <w:r w:rsidRPr="00F77614">
              <w:rPr>
                <w:rFonts w:ascii="Times New Roman" w:eastAsia="Times New Roman" w:hAnsi="Times New Roman" w:cs="Times New Roman"/>
                <w:b/>
                <w:sz w:val="16"/>
                <w:szCs w:val="16"/>
                <w:lang w:eastAsia="tr-TR"/>
              </w:rPr>
              <w:t>)</w:t>
            </w:r>
          </w:p>
        </w:tc>
        <w:tc>
          <w:tcPr>
            <w:tcW w:w="328" w:type="pct"/>
            <w:tcBorders>
              <w:top w:val="single" w:sz="4" w:space="0" w:color="auto"/>
              <w:left w:val="single" w:sz="4" w:space="0" w:color="auto"/>
              <w:bottom w:val="single" w:sz="4" w:space="0" w:color="auto"/>
              <w:right w:val="single" w:sz="4" w:space="0" w:color="auto"/>
            </w:tcBorders>
          </w:tcPr>
          <w:p w14:paraId="521C0FAE"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1992727C"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p>
          <w:p w14:paraId="223EC495"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Arsa Payı</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D08512F" w14:textId="77777777" w:rsidR="0012409B" w:rsidRPr="00F77614" w:rsidRDefault="0012409B">
            <w:pPr>
              <w:spacing w:after="0" w:line="240" w:lineRule="auto"/>
              <w:jc w:val="center"/>
              <w:rPr>
                <w:rFonts w:ascii="Times New Roman" w:eastAsia="Times New Roman" w:hAnsi="Times New Roman" w:cs="Times New Roman"/>
                <w:b/>
                <w:sz w:val="16"/>
                <w:szCs w:val="16"/>
                <w:lang w:eastAsia="tr-TR"/>
              </w:rPr>
            </w:pPr>
            <w:r w:rsidRPr="00F77614">
              <w:rPr>
                <w:rFonts w:ascii="Times New Roman" w:eastAsia="Times New Roman" w:hAnsi="Times New Roman" w:cs="Times New Roman"/>
                <w:b/>
                <w:sz w:val="16"/>
                <w:szCs w:val="16"/>
                <w:lang w:eastAsia="tr-TR"/>
              </w:rPr>
              <w:t>İmar Durumu</w:t>
            </w:r>
          </w:p>
        </w:tc>
      </w:tr>
      <w:tr w:rsidR="0012409B" w:rsidRPr="00F77614" w14:paraId="6BE19ECC" w14:textId="77777777">
        <w:trPr>
          <w:trHeight w:val="209"/>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8E917" w14:textId="77777777" w:rsidR="0012409B"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1</w:t>
            </w:r>
          </w:p>
        </w:tc>
        <w:tc>
          <w:tcPr>
            <w:tcW w:w="491" w:type="pct"/>
            <w:tcBorders>
              <w:top w:val="nil"/>
              <w:left w:val="nil"/>
              <w:bottom w:val="single" w:sz="4" w:space="0" w:color="auto"/>
              <w:right w:val="single" w:sz="4" w:space="0" w:color="auto"/>
            </w:tcBorders>
            <w:shd w:val="clear" w:color="auto" w:fill="auto"/>
            <w:vAlign w:val="center"/>
          </w:tcPr>
          <w:p w14:paraId="3082B807"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218" w:type="pct"/>
            <w:tcBorders>
              <w:top w:val="nil"/>
              <w:left w:val="nil"/>
              <w:bottom w:val="single" w:sz="4" w:space="0" w:color="auto"/>
              <w:right w:val="single" w:sz="4" w:space="0" w:color="auto"/>
            </w:tcBorders>
            <w:shd w:val="clear" w:color="auto" w:fill="auto"/>
            <w:vAlign w:val="center"/>
          </w:tcPr>
          <w:p w14:paraId="21DA9F84"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1582</w:t>
            </w:r>
          </w:p>
        </w:tc>
        <w:tc>
          <w:tcPr>
            <w:tcW w:w="216" w:type="pct"/>
            <w:tcBorders>
              <w:top w:val="nil"/>
              <w:left w:val="nil"/>
              <w:bottom w:val="single" w:sz="4" w:space="0" w:color="auto"/>
              <w:right w:val="single" w:sz="4" w:space="0" w:color="auto"/>
            </w:tcBorders>
            <w:shd w:val="clear" w:color="auto" w:fill="auto"/>
            <w:vAlign w:val="center"/>
          </w:tcPr>
          <w:p w14:paraId="5B263C8E"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331" w:type="pct"/>
            <w:tcBorders>
              <w:top w:val="nil"/>
              <w:left w:val="nil"/>
              <w:bottom w:val="single" w:sz="4" w:space="0" w:color="auto"/>
              <w:right w:val="single" w:sz="4" w:space="0" w:color="auto"/>
            </w:tcBorders>
            <w:shd w:val="clear" w:color="auto" w:fill="auto"/>
            <w:vAlign w:val="center"/>
          </w:tcPr>
          <w:p w14:paraId="64EDF6DD"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Arsa</w:t>
            </w:r>
          </w:p>
        </w:tc>
        <w:tc>
          <w:tcPr>
            <w:tcW w:w="602" w:type="pct"/>
            <w:tcBorders>
              <w:top w:val="nil"/>
              <w:left w:val="nil"/>
              <w:bottom w:val="single" w:sz="4" w:space="0" w:color="auto"/>
              <w:right w:val="single" w:sz="4" w:space="0" w:color="auto"/>
            </w:tcBorders>
            <w:shd w:val="clear" w:color="auto" w:fill="auto"/>
            <w:vAlign w:val="center"/>
          </w:tcPr>
          <w:p w14:paraId="18246FFA" w14:textId="77777777" w:rsidR="0012409B" w:rsidRDefault="0012409B">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3,250.65</w:t>
            </w:r>
          </w:p>
        </w:tc>
        <w:tc>
          <w:tcPr>
            <w:tcW w:w="382" w:type="pct"/>
            <w:tcBorders>
              <w:top w:val="single" w:sz="4" w:space="0" w:color="auto"/>
              <w:left w:val="nil"/>
              <w:bottom w:val="single" w:sz="4" w:space="0" w:color="auto"/>
              <w:right w:val="single" w:sz="4" w:space="0" w:color="auto"/>
            </w:tcBorders>
            <w:vAlign w:val="center"/>
          </w:tcPr>
          <w:p w14:paraId="48E88EAE"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tcPr>
          <w:p w14:paraId="1CB68048"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2064002F"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3767BD21"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21CF5B5B"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8" w:type="pct"/>
            <w:tcBorders>
              <w:top w:val="single" w:sz="4" w:space="0" w:color="auto"/>
              <w:left w:val="single" w:sz="4" w:space="0" w:color="auto"/>
              <w:bottom w:val="single" w:sz="4" w:space="0" w:color="auto"/>
              <w:right w:val="single" w:sz="4" w:space="0" w:color="auto"/>
            </w:tcBorders>
          </w:tcPr>
          <w:p w14:paraId="2AF066A9"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958" w:type="pct"/>
            <w:tcBorders>
              <w:top w:val="nil"/>
              <w:left w:val="nil"/>
              <w:bottom w:val="single" w:sz="4" w:space="0" w:color="auto"/>
              <w:right w:val="single" w:sz="4" w:space="0" w:color="auto"/>
            </w:tcBorders>
            <w:shd w:val="clear" w:color="auto" w:fill="auto"/>
            <w:noWrap/>
            <w:vAlign w:val="center"/>
          </w:tcPr>
          <w:p w14:paraId="639F2880" w14:textId="77777777" w:rsidR="0012409B" w:rsidRDefault="0012409B">
            <w:pPr>
              <w:spacing w:after="0"/>
              <w:jc w:val="center"/>
              <w:rPr>
                <w:rFonts w:ascii="Times New Roman" w:hAnsi="Times New Roman" w:cs="Times New Roman"/>
                <w:sz w:val="16"/>
                <w:szCs w:val="16"/>
              </w:rPr>
            </w:pPr>
            <w:r w:rsidRPr="00501EA0">
              <w:rPr>
                <w:rFonts w:ascii="Times New Roman" w:hAnsi="Times New Roman" w:cs="Times New Roman"/>
                <w:sz w:val="16"/>
                <w:szCs w:val="16"/>
              </w:rPr>
              <w:t>Ticaret-Konut</w:t>
            </w:r>
          </w:p>
        </w:tc>
      </w:tr>
      <w:tr w:rsidR="0012409B" w:rsidRPr="00F77614" w14:paraId="107737E6" w14:textId="77777777">
        <w:trPr>
          <w:trHeight w:val="209"/>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5F251" w14:textId="77777777" w:rsidR="0012409B"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2</w:t>
            </w:r>
          </w:p>
        </w:tc>
        <w:tc>
          <w:tcPr>
            <w:tcW w:w="491" w:type="pct"/>
            <w:tcBorders>
              <w:top w:val="nil"/>
              <w:left w:val="nil"/>
              <w:bottom w:val="single" w:sz="4" w:space="0" w:color="auto"/>
              <w:right w:val="single" w:sz="4" w:space="0" w:color="auto"/>
            </w:tcBorders>
            <w:shd w:val="clear" w:color="auto" w:fill="auto"/>
            <w:vAlign w:val="center"/>
          </w:tcPr>
          <w:p w14:paraId="187DF128"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Hamurcu</w:t>
            </w:r>
          </w:p>
        </w:tc>
        <w:tc>
          <w:tcPr>
            <w:tcW w:w="218" w:type="pct"/>
            <w:tcBorders>
              <w:top w:val="nil"/>
              <w:left w:val="nil"/>
              <w:bottom w:val="single" w:sz="4" w:space="0" w:color="auto"/>
              <w:right w:val="single" w:sz="4" w:space="0" w:color="auto"/>
            </w:tcBorders>
            <w:shd w:val="clear" w:color="auto" w:fill="auto"/>
            <w:vAlign w:val="center"/>
          </w:tcPr>
          <w:p w14:paraId="32995C4E"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1523</w:t>
            </w:r>
          </w:p>
        </w:tc>
        <w:tc>
          <w:tcPr>
            <w:tcW w:w="216" w:type="pct"/>
            <w:tcBorders>
              <w:top w:val="nil"/>
              <w:left w:val="nil"/>
              <w:bottom w:val="single" w:sz="4" w:space="0" w:color="auto"/>
              <w:right w:val="single" w:sz="4" w:space="0" w:color="auto"/>
            </w:tcBorders>
            <w:shd w:val="clear" w:color="auto" w:fill="auto"/>
            <w:vAlign w:val="center"/>
          </w:tcPr>
          <w:p w14:paraId="4076EED5"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326</w:t>
            </w:r>
          </w:p>
        </w:tc>
        <w:tc>
          <w:tcPr>
            <w:tcW w:w="331" w:type="pct"/>
            <w:tcBorders>
              <w:top w:val="nil"/>
              <w:left w:val="nil"/>
              <w:bottom w:val="single" w:sz="4" w:space="0" w:color="auto"/>
              <w:right w:val="single" w:sz="4" w:space="0" w:color="auto"/>
            </w:tcBorders>
            <w:shd w:val="clear" w:color="auto" w:fill="auto"/>
            <w:vAlign w:val="center"/>
          </w:tcPr>
          <w:p w14:paraId="2DB53AB2"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Tarla</w:t>
            </w:r>
          </w:p>
        </w:tc>
        <w:tc>
          <w:tcPr>
            <w:tcW w:w="602" w:type="pct"/>
            <w:tcBorders>
              <w:top w:val="nil"/>
              <w:left w:val="nil"/>
              <w:bottom w:val="single" w:sz="4" w:space="0" w:color="auto"/>
              <w:right w:val="single" w:sz="4" w:space="0" w:color="auto"/>
            </w:tcBorders>
            <w:shd w:val="clear" w:color="auto" w:fill="auto"/>
            <w:vAlign w:val="center"/>
          </w:tcPr>
          <w:p w14:paraId="1C9985EC" w14:textId="77777777" w:rsidR="0012409B" w:rsidRDefault="0012409B">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5,665.25</w:t>
            </w:r>
          </w:p>
        </w:tc>
        <w:tc>
          <w:tcPr>
            <w:tcW w:w="382" w:type="pct"/>
            <w:tcBorders>
              <w:top w:val="single" w:sz="4" w:space="0" w:color="auto"/>
              <w:left w:val="nil"/>
              <w:bottom w:val="single" w:sz="4" w:space="0" w:color="auto"/>
              <w:right w:val="single" w:sz="4" w:space="0" w:color="auto"/>
            </w:tcBorders>
            <w:vAlign w:val="center"/>
          </w:tcPr>
          <w:p w14:paraId="48B37E9C"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tcPr>
          <w:p w14:paraId="290CF247"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70B74BD5"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42E51381"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692A0FB5"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8" w:type="pct"/>
            <w:tcBorders>
              <w:top w:val="single" w:sz="4" w:space="0" w:color="auto"/>
              <w:left w:val="single" w:sz="4" w:space="0" w:color="auto"/>
              <w:bottom w:val="single" w:sz="4" w:space="0" w:color="auto"/>
              <w:right w:val="single" w:sz="4" w:space="0" w:color="auto"/>
            </w:tcBorders>
          </w:tcPr>
          <w:p w14:paraId="0DA97669"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958" w:type="pct"/>
            <w:tcBorders>
              <w:top w:val="nil"/>
              <w:left w:val="nil"/>
              <w:bottom w:val="single" w:sz="4" w:space="0" w:color="auto"/>
              <w:right w:val="single" w:sz="4" w:space="0" w:color="auto"/>
            </w:tcBorders>
            <w:shd w:val="clear" w:color="auto" w:fill="auto"/>
            <w:noWrap/>
            <w:vAlign w:val="center"/>
          </w:tcPr>
          <w:p w14:paraId="393063F3" w14:textId="77777777" w:rsidR="0012409B" w:rsidRDefault="0012409B">
            <w:pPr>
              <w:spacing w:after="0"/>
              <w:jc w:val="center"/>
              <w:rPr>
                <w:rFonts w:ascii="Times New Roman" w:hAnsi="Times New Roman" w:cs="Times New Roman"/>
                <w:sz w:val="16"/>
                <w:szCs w:val="16"/>
              </w:rPr>
            </w:pPr>
            <w:r w:rsidRPr="00501EA0">
              <w:rPr>
                <w:rFonts w:ascii="Times New Roman" w:hAnsi="Times New Roman" w:cs="Times New Roman"/>
                <w:sz w:val="16"/>
                <w:szCs w:val="16"/>
              </w:rPr>
              <w:t>Plan Dışı</w:t>
            </w:r>
          </w:p>
        </w:tc>
      </w:tr>
      <w:tr w:rsidR="0012409B" w:rsidRPr="00F77614" w14:paraId="27B0BC13" w14:textId="77777777">
        <w:trPr>
          <w:trHeight w:val="209"/>
        </w:trPr>
        <w:tc>
          <w:tcPr>
            <w:tcW w:w="163" w:type="pct"/>
            <w:tcBorders>
              <w:top w:val="nil"/>
              <w:left w:val="single" w:sz="4" w:space="0" w:color="auto"/>
              <w:bottom w:val="single" w:sz="4" w:space="0" w:color="auto"/>
              <w:right w:val="single" w:sz="4" w:space="0" w:color="auto"/>
            </w:tcBorders>
            <w:shd w:val="clear" w:color="auto" w:fill="auto"/>
            <w:noWrap/>
            <w:vAlign w:val="center"/>
          </w:tcPr>
          <w:p w14:paraId="48A82522" w14:textId="77777777" w:rsidR="0012409B"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3</w:t>
            </w:r>
          </w:p>
        </w:tc>
        <w:tc>
          <w:tcPr>
            <w:tcW w:w="491" w:type="pct"/>
            <w:tcBorders>
              <w:top w:val="nil"/>
              <w:left w:val="nil"/>
              <w:bottom w:val="single" w:sz="4" w:space="0" w:color="auto"/>
              <w:right w:val="single" w:sz="4" w:space="0" w:color="auto"/>
            </w:tcBorders>
            <w:shd w:val="clear" w:color="auto" w:fill="auto"/>
            <w:vAlign w:val="center"/>
          </w:tcPr>
          <w:p w14:paraId="75A55421"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Furunönü</w:t>
            </w:r>
          </w:p>
        </w:tc>
        <w:tc>
          <w:tcPr>
            <w:tcW w:w="218" w:type="pct"/>
            <w:tcBorders>
              <w:top w:val="nil"/>
              <w:left w:val="nil"/>
              <w:bottom w:val="single" w:sz="4" w:space="0" w:color="auto"/>
              <w:right w:val="single" w:sz="4" w:space="0" w:color="auto"/>
            </w:tcBorders>
            <w:shd w:val="clear" w:color="auto" w:fill="auto"/>
            <w:vAlign w:val="center"/>
          </w:tcPr>
          <w:p w14:paraId="62995A77"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3484</w:t>
            </w:r>
          </w:p>
        </w:tc>
        <w:tc>
          <w:tcPr>
            <w:tcW w:w="216" w:type="pct"/>
            <w:tcBorders>
              <w:top w:val="nil"/>
              <w:left w:val="nil"/>
              <w:bottom w:val="single" w:sz="4" w:space="0" w:color="auto"/>
              <w:right w:val="single" w:sz="4" w:space="0" w:color="auto"/>
            </w:tcBorders>
            <w:shd w:val="clear" w:color="auto" w:fill="auto"/>
            <w:vAlign w:val="center"/>
          </w:tcPr>
          <w:p w14:paraId="30307766" w14:textId="77777777" w:rsidR="0012409B"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331" w:type="pct"/>
            <w:tcBorders>
              <w:top w:val="nil"/>
              <w:left w:val="nil"/>
              <w:bottom w:val="single" w:sz="4" w:space="0" w:color="auto"/>
              <w:right w:val="single" w:sz="4" w:space="0" w:color="auto"/>
            </w:tcBorders>
            <w:shd w:val="clear" w:color="auto" w:fill="auto"/>
            <w:vAlign w:val="center"/>
          </w:tcPr>
          <w:p w14:paraId="4E615AAC"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Arsa</w:t>
            </w:r>
          </w:p>
        </w:tc>
        <w:tc>
          <w:tcPr>
            <w:tcW w:w="602" w:type="pct"/>
            <w:tcBorders>
              <w:top w:val="nil"/>
              <w:left w:val="nil"/>
              <w:bottom w:val="single" w:sz="4" w:space="0" w:color="auto"/>
              <w:right w:val="single" w:sz="4" w:space="0" w:color="auto"/>
            </w:tcBorders>
            <w:shd w:val="clear" w:color="auto" w:fill="auto"/>
            <w:vAlign w:val="center"/>
          </w:tcPr>
          <w:p w14:paraId="07E0516E" w14:textId="77777777" w:rsidR="0012409B" w:rsidRDefault="0012409B">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568.01</w:t>
            </w:r>
          </w:p>
        </w:tc>
        <w:tc>
          <w:tcPr>
            <w:tcW w:w="382" w:type="pct"/>
            <w:tcBorders>
              <w:top w:val="single" w:sz="4" w:space="0" w:color="auto"/>
              <w:left w:val="nil"/>
              <w:bottom w:val="single" w:sz="4" w:space="0" w:color="auto"/>
              <w:right w:val="single" w:sz="4" w:space="0" w:color="auto"/>
            </w:tcBorders>
            <w:vAlign w:val="center"/>
          </w:tcPr>
          <w:p w14:paraId="43A08D60"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tcPr>
          <w:p w14:paraId="015C805C"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54B4ECC9"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3BECD109"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071C086F"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8" w:type="pct"/>
            <w:tcBorders>
              <w:top w:val="single" w:sz="4" w:space="0" w:color="auto"/>
              <w:left w:val="single" w:sz="4" w:space="0" w:color="auto"/>
              <w:bottom w:val="single" w:sz="4" w:space="0" w:color="auto"/>
              <w:right w:val="single" w:sz="4" w:space="0" w:color="auto"/>
            </w:tcBorders>
          </w:tcPr>
          <w:p w14:paraId="597C4CB6"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958" w:type="pct"/>
            <w:tcBorders>
              <w:top w:val="nil"/>
              <w:left w:val="nil"/>
              <w:bottom w:val="single" w:sz="4" w:space="0" w:color="auto"/>
              <w:right w:val="single" w:sz="4" w:space="0" w:color="auto"/>
            </w:tcBorders>
            <w:shd w:val="clear" w:color="auto" w:fill="auto"/>
            <w:noWrap/>
            <w:vAlign w:val="center"/>
          </w:tcPr>
          <w:p w14:paraId="1097B969"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12409B" w:rsidRPr="00F77614" w14:paraId="39312FBC" w14:textId="77777777">
        <w:trPr>
          <w:trHeight w:val="209"/>
        </w:trPr>
        <w:tc>
          <w:tcPr>
            <w:tcW w:w="163" w:type="pct"/>
            <w:tcBorders>
              <w:top w:val="nil"/>
              <w:left w:val="single" w:sz="4" w:space="0" w:color="auto"/>
              <w:bottom w:val="single" w:sz="4" w:space="0" w:color="auto"/>
              <w:right w:val="single" w:sz="4" w:space="0" w:color="auto"/>
            </w:tcBorders>
            <w:shd w:val="clear" w:color="auto" w:fill="auto"/>
            <w:noWrap/>
            <w:vAlign w:val="center"/>
          </w:tcPr>
          <w:p w14:paraId="422BF0F4" w14:textId="77777777" w:rsidR="0012409B"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4</w:t>
            </w:r>
          </w:p>
        </w:tc>
        <w:tc>
          <w:tcPr>
            <w:tcW w:w="491" w:type="pct"/>
            <w:tcBorders>
              <w:top w:val="nil"/>
              <w:left w:val="nil"/>
              <w:bottom w:val="single" w:sz="4" w:space="0" w:color="auto"/>
              <w:right w:val="single" w:sz="4" w:space="0" w:color="auto"/>
            </w:tcBorders>
            <w:shd w:val="clear" w:color="auto" w:fill="auto"/>
            <w:vAlign w:val="center"/>
          </w:tcPr>
          <w:p w14:paraId="2AC7A87E"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Furunönü</w:t>
            </w:r>
          </w:p>
        </w:tc>
        <w:tc>
          <w:tcPr>
            <w:tcW w:w="218" w:type="pct"/>
            <w:tcBorders>
              <w:top w:val="nil"/>
              <w:left w:val="nil"/>
              <w:bottom w:val="single" w:sz="4" w:space="0" w:color="auto"/>
              <w:right w:val="single" w:sz="4" w:space="0" w:color="auto"/>
            </w:tcBorders>
            <w:shd w:val="clear" w:color="auto" w:fill="auto"/>
            <w:vAlign w:val="center"/>
          </w:tcPr>
          <w:p w14:paraId="4897BA2C"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3484</w:t>
            </w:r>
          </w:p>
        </w:tc>
        <w:tc>
          <w:tcPr>
            <w:tcW w:w="216" w:type="pct"/>
            <w:tcBorders>
              <w:top w:val="nil"/>
              <w:left w:val="nil"/>
              <w:bottom w:val="single" w:sz="4" w:space="0" w:color="auto"/>
              <w:right w:val="single" w:sz="4" w:space="0" w:color="auto"/>
            </w:tcBorders>
            <w:shd w:val="clear" w:color="auto" w:fill="auto"/>
            <w:vAlign w:val="center"/>
          </w:tcPr>
          <w:p w14:paraId="7FCE0000"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6</w:t>
            </w:r>
          </w:p>
        </w:tc>
        <w:tc>
          <w:tcPr>
            <w:tcW w:w="331" w:type="pct"/>
            <w:tcBorders>
              <w:top w:val="nil"/>
              <w:left w:val="nil"/>
              <w:bottom w:val="single" w:sz="4" w:space="0" w:color="auto"/>
              <w:right w:val="single" w:sz="4" w:space="0" w:color="auto"/>
            </w:tcBorders>
            <w:shd w:val="clear" w:color="auto" w:fill="auto"/>
            <w:vAlign w:val="center"/>
          </w:tcPr>
          <w:p w14:paraId="1CE2EDEC"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Arsa </w:t>
            </w:r>
          </w:p>
        </w:tc>
        <w:tc>
          <w:tcPr>
            <w:tcW w:w="602" w:type="pct"/>
            <w:tcBorders>
              <w:top w:val="nil"/>
              <w:left w:val="nil"/>
              <w:bottom w:val="single" w:sz="4" w:space="0" w:color="auto"/>
              <w:right w:val="single" w:sz="4" w:space="0" w:color="auto"/>
            </w:tcBorders>
            <w:shd w:val="clear" w:color="auto" w:fill="auto"/>
            <w:vAlign w:val="center"/>
          </w:tcPr>
          <w:p w14:paraId="48CE3C31" w14:textId="77777777" w:rsidR="0012409B" w:rsidRPr="00F77614" w:rsidRDefault="0012409B">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568.01</w:t>
            </w:r>
          </w:p>
        </w:tc>
        <w:tc>
          <w:tcPr>
            <w:tcW w:w="382" w:type="pct"/>
            <w:tcBorders>
              <w:top w:val="single" w:sz="4" w:space="0" w:color="auto"/>
              <w:left w:val="nil"/>
              <w:bottom w:val="single" w:sz="4" w:space="0" w:color="auto"/>
              <w:right w:val="single" w:sz="4" w:space="0" w:color="auto"/>
            </w:tcBorders>
            <w:vAlign w:val="center"/>
          </w:tcPr>
          <w:p w14:paraId="2AE80C41"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tcPr>
          <w:p w14:paraId="232AD509"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3D3B6F52"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2C2A6758"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71CB6A8A"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28" w:type="pct"/>
            <w:tcBorders>
              <w:top w:val="single" w:sz="4" w:space="0" w:color="auto"/>
              <w:left w:val="single" w:sz="4" w:space="0" w:color="auto"/>
              <w:bottom w:val="single" w:sz="4" w:space="0" w:color="auto"/>
              <w:right w:val="single" w:sz="4" w:space="0" w:color="auto"/>
            </w:tcBorders>
          </w:tcPr>
          <w:p w14:paraId="23C32C97"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958" w:type="pct"/>
            <w:tcBorders>
              <w:top w:val="nil"/>
              <w:left w:val="nil"/>
              <w:bottom w:val="single" w:sz="4" w:space="0" w:color="auto"/>
              <w:right w:val="single" w:sz="4" w:space="0" w:color="auto"/>
            </w:tcBorders>
            <w:shd w:val="clear" w:color="auto" w:fill="auto"/>
            <w:noWrap/>
            <w:vAlign w:val="center"/>
          </w:tcPr>
          <w:p w14:paraId="11926B75"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12409B" w:rsidRPr="00F77614" w14:paraId="6F7F95BF" w14:textId="77777777">
        <w:trPr>
          <w:trHeight w:val="209"/>
        </w:trPr>
        <w:tc>
          <w:tcPr>
            <w:tcW w:w="163" w:type="pct"/>
            <w:tcBorders>
              <w:top w:val="nil"/>
              <w:left w:val="single" w:sz="4" w:space="0" w:color="auto"/>
              <w:bottom w:val="single" w:sz="4" w:space="0" w:color="auto"/>
              <w:right w:val="single" w:sz="4" w:space="0" w:color="auto"/>
            </w:tcBorders>
            <w:shd w:val="clear" w:color="auto" w:fill="auto"/>
            <w:noWrap/>
            <w:vAlign w:val="center"/>
          </w:tcPr>
          <w:p w14:paraId="2F011D09" w14:textId="77777777" w:rsidR="0012409B"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5</w:t>
            </w:r>
          </w:p>
        </w:tc>
        <w:tc>
          <w:tcPr>
            <w:tcW w:w="491" w:type="pct"/>
            <w:tcBorders>
              <w:top w:val="nil"/>
              <w:left w:val="nil"/>
              <w:bottom w:val="single" w:sz="4" w:space="0" w:color="auto"/>
              <w:right w:val="single" w:sz="4" w:space="0" w:color="auto"/>
            </w:tcBorders>
            <w:shd w:val="clear" w:color="auto" w:fill="auto"/>
            <w:vAlign w:val="center"/>
          </w:tcPr>
          <w:p w14:paraId="58C39EA9"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Semerkent</w:t>
            </w:r>
          </w:p>
        </w:tc>
        <w:tc>
          <w:tcPr>
            <w:tcW w:w="218" w:type="pct"/>
            <w:tcBorders>
              <w:top w:val="nil"/>
              <w:left w:val="nil"/>
              <w:bottom w:val="single" w:sz="4" w:space="0" w:color="auto"/>
              <w:right w:val="single" w:sz="4" w:space="0" w:color="auto"/>
            </w:tcBorders>
            <w:shd w:val="clear" w:color="auto" w:fill="auto"/>
            <w:vAlign w:val="center"/>
          </w:tcPr>
          <w:p w14:paraId="63AAA2AB"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2738</w:t>
            </w:r>
          </w:p>
        </w:tc>
        <w:tc>
          <w:tcPr>
            <w:tcW w:w="216" w:type="pct"/>
            <w:tcBorders>
              <w:top w:val="nil"/>
              <w:left w:val="nil"/>
              <w:bottom w:val="single" w:sz="4" w:space="0" w:color="auto"/>
              <w:right w:val="single" w:sz="4" w:space="0" w:color="auto"/>
            </w:tcBorders>
            <w:shd w:val="clear" w:color="auto" w:fill="auto"/>
            <w:vAlign w:val="center"/>
          </w:tcPr>
          <w:p w14:paraId="242F5BD4"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18</w:t>
            </w:r>
          </w:p>
        </w:tc>
        <w:tc>
          <w:tcPr>
            <w:tcW w:w="331" w:type="pct"/>
            <w:tcBorders>
              <w:top w:val="nil"/>
              <w:left w:val="nil"/>
              <w:bottom w:val="single" w:sz="4" w:space="0" w:color="auto"/>
              <w:right w:val="single" w:sz="4" w:space="0" w:color="auto"/>
            </w:tcBorders>
            <w:shd w:val="clear" w:color="auto" w:fill="auto"/>
            <w:vAlign w:val="center"/>
          </w:tcPr>
          <w:p w14:paraId="47E2A876"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Arsa </w:t>
            </w:r>
          </w:p>
        </w:tc>
        <w:tc>
          <w:tcPr>
            <w:tcW w:w="602" w:type="pct"/>
            <w:tcBorders>
              <w:top w:val="nil"/>
              <w:left w:val="nil"/>
              <w:bottom w:val="single" w:sz="4" w:space="0" w:color="auto"/>
              <w:right w:val="single" w:sz="4" w:space="0" w:color="auto"/>
            </w:tcBorders>
            <w:shd w:val="clear" w:color="auto" w:fill="auto"/>
            <w:vAlign w:val="center"/>
          </w:tcPr>
          <w:p w14:paraId="5D65858A" w14:textId="77777777" w:rsidR="0012409B" w:rsidRPr="00F77614" w:rsidRDefault="0012409B">
            <w:pPr>
              <w:spacing w:after="0"/>
              <w:jc w:val="center"/>
              <w:rPr>
                <w:rFonts w:ascii="Times New Roman" w:hAnsi="Times New Roman" w:cs="Times New Roman"/>
                <w:color w:val="333333"/>
                <w:sz w:val="16"/>
                <w:szCs w:val="16"/>
                <w:shd w:val="clear" w:color="auto" w:fill="FFFFFF"/>
              </w:rPr>
            </w:pPr>
            <w:r w:rsidRPr="00B71B50">
              <w:rPr>
                <w:rFonts w:ascii="Times New Roman" w:hAnsi="Times New Roman" w:cs="Times New Roman"/>
                <w:color w:val="333333"/>
                <w:sz w:val="16"/>
                <w:szCs w:val="16"/>
                <w:shd w:val="clear" w:color="auto" w:fill="FFFFFF"/>
              </w:rPr>
              <w:t>535.53</w:t>
            </w:r>
          </w:p>
        </w:tc>
        <w:tc>
          <w:tcPr>
            <w:tcW w:w="382" w:type="pct"/>
            <w:tcBorders>
              <w:top w:val="single" w:sz="4" w:space="0" w:color="auto"/>
              <w:left w:val="nil"/>
              <w:bottom w:val="single" w:sz="4" w:space="0" w:color="auto"/>
              <w:right w:val="single" w:sz="4" w:space="0" w:color="auto"/>
            </w:tcBorders>
            <w:vAlign w:val="center"/>
          </w:tcPr>
          <w:p w14:paraId="1AC0F4B3"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tcPr>
          <w:p w14:paraId="77782A46"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57FAC8EC"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4AFAEB90"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172BC763"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28" w:type="pct"/>
            <w:tcBorders>
              <w:top w:val="single" w:sz="4" w:space="0" w:color="auto"/>
              <w:left w:val="single" w:sz="4" w:space="0" w:color="auto"/>
              <w:bottom w:val="single" w:sz="4" w:space="0" w:color="auto"/>
              <w:right w:val="single" w:sz="4" w:space="0" w:color="auto"/>
            </w:tcBorders>
          </w:tcPr>
          <w:p w14:paraId="058CCCCD"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958" w:type="pct"/>
            <w:tcBorders>
              <w:top w:val="nil"/>
              <w:left w:val="nil"/>
              <w:bottom w:val="single" w:sz="4" w:space="0" w:color="auto"/>
              <w:right w:val="single" w:sz="4" w:space="0" w:color="auto"/>
            </w:tcBorders>
            <w:shd w:val="clear" w:color="auto" w:fill="auto"/>
            <w:noWrap/>
            <w:vAlign w:val="center"/>
          </w:tcPr>
          <w:p w14:paraId="059991EB"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Konut</w:t>
            </w:r>
          </w:p>
        </w:tc>
      </w:tr>
      <w:tr w:rsidR="0012409B" w:rsidRPr="00F77614" w14:paraId="219E7D5F" w14:textId="77777777">
        <w:trPr>
          <w:trHeight w:val="209"/>
        </w:trPr>
        <w:tc>
          <w:tcPr>
            <w:tcW w:w="163" w:type="pct"/>
            <w:tcBorders>
              <w:top w:val="nil"/>
              <w:left w:val="single" w:sz="4" w:space="0" w:color="auto"/>
              <w:bottom w:val="single" w:sz="4" w:space="0" w:color="auto"/>
              <w:right w:val="single" w:sz="4" w:space="0" w:color="auto"/>
            </w:tcBorders>
            <w:shd w:val="clear" w:color="auto" w:fill="auto"/>
            <w:noWrap/>
            <w:vAlign w:val="center"/>
          </w:tcPr>
          <w:p w14:paraId="0CA0B521" w14:textId="77777777" w:rsidR="0012409B" w:rsidRPr="00F77614"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6</w:t>
            </w:r>
          </w:p>
        </w:tc>
        <w:tc>
          <w:tcPr>
            <w:tcW w:w="491" w:type="pct"/>
            <w:tcBorders>
              <w:top w:val="nil"/>
              <w:left w:val="nil"/>
              <w:bottom w:val="single" w:sz="4" w:space="0" w:color="auto"/>
              <w:right w:val="single" w:sz="4" w:space="0" w:color="auto"/>
            </w:tcBorders>
            <w:shd w:val="clear" w:color="auto" w:fill="auto"/>
            <w:vAlign w:val="center"/>
          </w:tcPr>
          <w:p w14:paraId="0C516678"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Süksün Zafer</w:t>
            </w:r>
          </w:p>
        </w:tc>
        <w:tc>
          <w:tcPr>
            <w:tcW w:w="218" w:type="pct"/>
            <w:tcBorders>
              <w:top w:val="nil"/>
              <w:left w:val="nil"/>
              <w:bottom w:val="single" w:sz="4" w:space="0" w:color="auto"/>
              <w:right w:val="single" w:sz="4" w:space="0" w:color="auto"/>
            </w:tcBorders>
            <w:shd w:val="clear" w:color="auto" w:fill="auto"/>
            <w:vAlign w:val="center"/>
          </w:tcPr>
          <w:p w14:paraId="29D4B4E7"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1361</w:t>
            </w:r>
          </w:p>
        </w:tc>
        <w:tc>
          <w:tcPr>
            <w:tcW w:w="216" w:type="pct"/>
            <w:tcBorders>
              <w:top w:val="nil"/>
              <w:left w:val="nil"/>
              <w:bottom w:val="single" w:sz="4" w:space="0" w:color="auto"/>
              <w:right w:val="single" w:sz="4" w:space="0" w:color="auto"/>
            </w:tcBorders>
            <w:shd w:val="clear" w:color="auto" w:fill="auto"/>
            <w:vAlign w:val="center"/>
          </w:tcPr>
          <w:p w14:paraId="602CDB4E"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17</w:t>
            </w:r>
          </w:p>
        </w:tc>
        <w:tc>
          <w:tcPr>
            <w:tcW w:w="331" w:type="pct"/>
            <w:tcBorders>
              <w:top w:val="nil"/>
              <w:left w:val="nil"/>
              <w:bottom w:val="single" w:sz="4" w:space="0" w:color="auto"/>
              <w:right w:val="single" w:sz="4" w:space="0" w:color="auto"/>
            </w:tcBorders>
            <w:shd w:val="clear" w:color="auto" w:fill="auto"/>
            <w:vAlign w:val="center"/>
          </w:tcPr>
          <w:p w14:paraId="33E633ED"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Arsa</w:t>
            </w:r>
          </w:p>
        </w:tc>
        <w:tc>
          <w:tcPr>
            <w:tcW w:w="602" w:type="pct"/>
            <w:tcBorders>
              <w:top w:val="nil"/>
              <w:left w:val="nil"/>
              <w:bottom w:val="single" w:sz="4" w:space="0" w:color="auto"/>
              <w:right w:val="single" w:sz="4" w:space="0" w:color="auto"/>
            </w:tcBorders>
            <w:shd w:val="clear" w:color="auto" w:fill="auto"/>
            <w:vAlign w:val="center"/>
          </w:tcPr>
          <w:p w14:paraId="2162D6DA" w14:textId="77777777" w:rsidR="0012409B" w:rsidRPr="00F77614" w:rsidRDefault="0012409B">
            <w:pPr>
              <w:spacing w:after="0"/>
              <w:jc w:val="center"/>
              <w:rPr>
                <w:rFonts w:ascii="Times New Roman" w:hAnsi="Times New Roman" w:cs="Times New Roman"/>
                <w:sz w:val="16"/>
                <w:szCs w:val="16"/>
              </w:rPr>
            </w:pPr>
            <w:r w:rsidRPr="00B71B50">
              <w:rPr>
                <w:rFonts w:ascii="Times New Roman" w:hAnsi="Times New Roman" w:cs="Times New Roman"/>
                <w:sz w:val="16"/>
                <w:szCs w:val="16"/>
              </w:rPr>
              <w:t>607.83</w:t>
            </w:r>
          </w:p>
        </w:tc>
        <w:tc>
          <w:tcPr>
            <w:tcW w:w="382" w:type="pct"/>
            <w:tcBorders>
              <w:top w:val="single" w:sz="4" w:space="0" w:color="auto"/>
              <w:left w:val="nil"/>
              <w:bottom w:val="single" w:sz="4" w:space="0" w:color="auto"/>
              <w:right w:val="single" w:sz="4" w:space="0" w:color="auto"/>
            </w:tcBorders>
            <w:vAlign w:val="center"/>
          </w:tcPr>
          <w:p w14:paraId="67D9352C"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tcPr>
          <w:p w14:paraId="12D9B9DF"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45BC4E2B"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640F9D43"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461104C8"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328" w:type="pct"/>
            <w:tcBorders>
              <w:top w:val="single" w:sz="4" w:space="0" w:color="auto"/>
              <w:left w:val="single" w:sz="4" w:space="0" w:color="auto"/>
              <w:bottom w:val="single" w:sz="4" w:space="0" w:color="auto"/>
              <w:right w:val="single" w:sz="4" w:space="0" w:color="auto"/>
            </w:tcBorders>
          </w:tcPr>
          <w:p w14:paraId="15F146A6"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w:t>
            </w:r>
          </w:p>
        </w:tc>
        <w:tc>
          <w:tcPr>
            <w:tcW w:w="958" w:type="pct"/>
            <w:tcBorders>
              <w:top w:val="nil"/>
              <w:left w:val="nil"/>
              <w:bottom w:val="single" w:sz="4" w:space="0" w:color="auto"/>
              <w:right w:val="single" w:sz="4" w:space="0" w:color="auto"/>
            </w:tcBorders>
            <w:shd w:val="clear" w:color="auto" w:fill="auto"/>
            <w:noWrap/>
            <w:vAlign w:val="center"/>
          </w:tcPr>
          <w:p w14:paraId="6430078C"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 xml:space="preserve">Konut </w:t>
            </w:r>
          </w:p>
        </w:tc>
      </w:tr>
      <w:tr w:rsidR="0012409B" w:rsidRPr="00F77614" w14:paraId="029F4E5D" w14:textId="77777777">
        <w:trPr>
          <w:trHeight w:val="209"/>
        </w:trPr>
        <w:tc>
          <w:tcPr>
            <w:tcW w:w="163" w:type="pct"/>
            <w:tcBorders>
              <w:top w:val="nil"/>
              <w:left w:val="single" w:sz="4" w:space="0" w:color="auto"/>
              <w:bottom w:val="single" w:sz="4" w:space="0" w:color="auto"/>
              <w:right w:val="single" w:sz="4" w:space="0" w:color="auto"/>
            </w:tcBorders>
            <w:shd w:val="clear" w:color="auto" w:fill="auto"/>
            <w:noWrap/>
            <w:vAlign w:val="center"/>
          </w:tcPr>
          <w:p w14:paraId="583C747C" w14:textId="77777777" w:rsidR="0012409B"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7</w:t>
            </w:r>
          </w:p>
        </w:tc>
        <w:tc>
          <w:tcPr>
            <w:tcW w:w="491" w:type="pct"/>
            <w:tcBorders>
              <w:top w:val="nil"/>
              <w:left w:val="nil"/>
              <w:bottom w:val="single" w:sz="4" w:space="0" w:color="auto"/>
              <w:right w:val="single" w:sz="4" w:space="0" w:color="auto"/>
            </w:tcBorders>
            <w:shd w:val="clear" w:color="auto" w:fill="auto"/>
            <w:vAlign w:val="center"/>
          </w:tcPr>
          <w:p w14:paraId="224DA41F"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Subaşı</w:t>
            </w:r>
          </w:p>
        </w:tc>
        <w:tc>
          <w:tcPr>
            <w:tcW w:w="218" w:type="pct"/>
            <w:tcBorders>
              <w:top w:val="nil"/>
              <w:left w:val="nil"/>
              <w:bottom w:val="single" w:sz="4" w:space="0" w:color="auto"/>
              <w:right w:val="single" w:sz="4" w:space="0" w:color="auto"/>
            </w:tcBorders>
            <w:shd w:val="clear" w:color="auto" w:fill="auto"/>
            <w:vAlign w:val="center"/>
          </w:tcPr>
          <w:p w14:paraId="179E0265"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2191</w:t>
            </w:r>
          </w:p>
        </w:tc>
        <w:tc>
          <w:tcPr>
            <w:tcW w:w="216" w:type="pct"/>
            <w:tcBorders>
              <w:top w:val="nil"/>
              <w:left w:val="nil"/>
              <w:bottom w:val="single" w:sz="4" w:space="0" w:color="auto"/>
              <w:right w:val="single" w:sz="4" w:space="0" w:color="auto"/>
            </w:tcBorders>
            <w:shd w:val="clear" w:color="auto" w:fill="auto"/>
            <w:vAlign w:val="center"/>
          </w:tcPr>
          <w:p w14:paraId="23CE9AF5"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86</w:t>
            </w:r>
          </w:p>
        </w:tc>
        <w:tc>
          <w:tcPr>
            <w:tcW w:w="331" w:type="pct"/>
            <w:tcBorders>
              <w:top w:val="nil"/>
              <w:left w:val="nil"/>
              <w:bottom w:val="single" w:sz="4" w:space="0" w:color="auto"/>
              <w:right w:val="single" w:sz="4" w:space="0" w:color="auto"/>
            </w:tcBorders>
            <w:shd w:val="clear" w:color="auto" w:fill="auto"/>
            <w:vAlign w:val="center"/>
          </w:tcPr>
          <w:p w14:paraId="481B80AB" w14:textId="77777777" w:rsidR="0012409B" w:rsidRPr="00D31C3E" w:rsidRDefault="0012409B">
            <w:pPr>
              <w:spacing w:after="0"/>
              <w:jc w:val="center"/>
              <w:rPr>
                <w:rFonts w:ascii="Times New Roman" w:hAnsi="Times New Roman" w:cs="Times New Roman"/>
                <w:sz w:val="16"/>
                <w:szCs w:val="16"/>
              </w:rPr>
            </w:pPr>
            <w:r w:rsidRPr="00D31C3E">
              <w:rPr>
                <w:rFonts w:ascii="Times New Roman" w:hAnsi="Times New Roman" w:cs="Times New Roman"/>
                <w:sz w:val="16"/>
                <w:szCs w:val="16"/>
              </w:rPr>
              <w:t>Müfrez Arsa</w:t>
            </w:r>
          </w:p>
        </w:tc>
        <w:tc>
          <w:tcPr>
            <w:tcW w:w="602" w:type="pct"/>
            <w:tcBorders>
              <w:top w:val="nil"/>
              <w:left w:val="nil"/>
              <w:bottom w:val="single" w:sz="4" w:space="0" w:color="auto"/>
              <w:right w:val="single" w:sz="4" w:space="0" w:color="auto"/>
            </w:tcBorders>
            <w:shd w:val="clear" w:color="auto" w:fill="auto"/>
            <w:vAlign w:val="center"/>
          </w:tcPr>
          <w:p w14:paraId="62240DE4" w14:textId="77777777" w:rsidR="0012409B" w:rsidRPr="00F77614" w:rsidRDefault="0012409B">
            <w:pPr>
              <w:spacing w:after="0"/>
              <w:jc w:val="center"/>
              <w:rPr>
                <w:rFonts w:ascii="Times New Roman" w:hAnsi="Times New Roman" w:cs="Times New Roman"/>
                <w:sz w:val="16"/>
                <w:szCs w:val="16"/>
              </w:rPr>
            </w:pPr>
            <w:r w:rsidRPr="00B71B50">
              <w:rPr>
                <w:rFonts w:ascii="Times New Roman" w:hAnsi="Times New Roman" w:cs="Times New Roman"/>
                <w:sz w:val="16"/>
                <w:szCs w:val="16"/>
              </w:rPr>
              <w:t>389.85</w:t>
            </w:r>
          </w:p>
        </w:tc>
        <w:tc>
          <w:tcPr>
            <w:tcW w:w="382" w:type="pct"/>
            <w:tcBorders>
              <w:top w:val="single" w:sz="4" w:space="0" w:color="auto"/>
              <w:left w:val="nil"/>
              <w:bottom w:val="single" w:sz="4" w:space="0" w:color="auto"/>
              <w:right w:val="single" w:sz="4" w:space="0" w:color="auto"/>
            </w:tcBorders>
            <w:vAlign w:val="center"/>
          </w:tcPr>
          <w:p w14:paraId="1C35C1A4"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tcPr>
          <w:p w14:paraId="555273F0"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5736A357"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7" w:type="pct"/>
            <w:tcBorders>
              <w:top w:val="single" w:sz="4" w:space="0" w:color="auto"/>
              <w:left w:val="single" w:sz="4" w:space="0" w:color="auto"/>
              <w:bottom w:val="single" w:sz="4" w:space="0" w:color="auto"/>
              <w:right w:val="single" w:sz="4" w:space="0" w:color="auto"/>
            </w:tcBorders>
          </w:tcPr>
          <w:p w14:paraId="662522AF"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73" w:type="pct"/>
            <w:tcBorders>
              <w:top w:val="single" w:sz="4" w:space="0" w:color="auto"/>
              <w:left w:val="single" w:sz="4" w:space="0" w:color="auto"/>
              <w:bottom w:val="single" w:sz="4" w:space="0" w:color="auto"/>
              <w:right w:val="single" w:sz="4" w:space="0" w:color="auto"/>
            </w:tcBorders>
          </w:tcPr>
          <w:p w14:paraId="39B08ADC"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28" w:type="pct"/>
            <w:tcBorders>
              <w:top w:val="single" w:sz="4" w:space="0" w:color="auto"/>
              <w:left w:val="single" w:sz="4" w:space="0" w:color="auto"/>
              <w:bottom w:val="single" w:sz="4" w:space="0" w:color="auto"/>
              <w:right w:val="single" w:sz="4" w:space="0" w:color="auto"/>
            </w:tcBorders>
          </w:tcPr>
          <w:p w14:paraId="44CBFA5B"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958" w:type="pct"/>
            <w:tcBorders>
              <w:top w:val="nil"/>
              <w:left w:val="nil"/>
              <w:bottom w:val="single" w:sz="4" w:space="0" w:color="auto"/>
              <w:right w:val="single" w:sz="4" w:space="0" w:color="auto"/>
            </w:tcBorders>
            <w:shd w:val="clear" w:color="auto" w:fill="auto"/>
            <w:noWrap/>
            <w:vAlign w:val="center"/>
          </w:tcPr>
          <w:p w14:paraId="60504621" w14:textId="77777777" w:rsidR="0012409B" w:rsidRPr="00F77614" w:rsidRDefault="0012409B">
            <w:pPr>
              <w:spacing w:after="0"/>
              <w:jc w:val="center"/>
              <w:rPr>
                <w:rFonts w:ascii="Times New Roman" w:hAnsi="Times New Roman" w:cs="Times New Roman"/>
                <w:sz w:val="16"/>
                <w:szCs w:val="16"/>
              </w:rPr>
            </w:pPr>
            <w:r w:rsidRPr="00501EA0">
              <w:rPr>
                <w:rFonts w:ascii="Times New Roman" w:hAnsi="Times New Roman" w:cs="Times New Roman"/>
                <w:sz w:val="16"/>
                <w:szCs w:val="16"/>
              </w:rPr>
              <w:t>Plan Dışı</w:t>
            </w:r>
          </w:p>
        </w:tc>
      </w:tr>
      <w:tr w:rsidR="0012409B" w:rsidRPr="00F77614" w14:paraId="1CBE7E2D" w14:textId="77777777">
        <w:trPr>
          <w:trHeight w:val="283"/>
        </w:trPr>
        <w:tc>
          <w:tcPr>
            <w:tcW w:w="163" w:type="pct"/>
            <w:tcBorders>
              <w:top w:val="nil"/>
              <w:left w:val="single" w:sz="4" w:space="0" w:color="auto"/>
              <w:bottom w:val="single" w:sz="4" w:space="0" w:color="auto"/>
              <w:right w:val="single" w:sz="4" w:space="0" w:color="auto"/>
            </w:tcBorders>
            <w:shd w:val="clear" w:color="auto" w:fill="auto"/>
            <w:noWrap/>
            <w:vAlign w:val="center"/>
          </w:tcPr>
          <w:p w14:paraId="348DE841" w14:textId="77777777" w:rsidR="0012409B"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8</w:t>
            </w:r>
          </w:p>
        </w:tc>
        <w:tc>
          <w:tcPr>
            <w:tcW w:w="491" w:type="pct"/>
            <w:tcBorders>
              <w:top w:val="nil"/>
              <w:left w:val="nil"/>
              <w:bottom w:val="single" w:sz="4" w:space="0" w:color="auto"/>
              <w:right w:val="single" w:sz="4" w:space="0" w:color="auto"/>
            </w:tcBorders>
            <w:shd w:val="clear" w:color="auto" w:fill="auto"/>
            <w:vAlign w:val="center"/>
          </w:tcPr>
          <w:p w14:paraId="4313CE5F"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218" w:type="pct"/>
            <w:tcBorders>
              <w:top w:val="nil"/>
              <w:left w:val="nil"/>
              <w:bottom w:val="single" w:sz="4" w:space="0" w:color="auto"/>
              <w:right w:val="single" w:sz="4" w:space="0" w:color="auto"/>
            </w:tcBorders>
            <w:shd w:val="clear" w:color="auto" w:fill="auto"/>
            <w:vAlign w:val="center"/>
          </w:tcPr>
          <w:p w14:paraId="69E0EB4D"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2634</w:t>
            </w:r>
          </w:p>
        </w:tc>
        <w:tc>
          <w:tcPr>
            <w:tcW w:w="216" w:type="pct"/>
            <w:tcBorders>
              <w:top w:val="nil"/>
              <w:left w:val="nil"/>
              <w:bottom w:val="single" w:sz="4" w:space="0" w:color="auto"/>
              <w:right w:val="single" w:sz="4" w:space="0" w:color="auto"/>
            </w:tcBorders>
            <w:shd w:val="clear" w:color="auto" w:fill="auto"/>
            <w:vAlign w:val="center"/>
          </w:tcPr>
          <w:p w14:paraId="74AFCC2D"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331" w:type="pct"/>
            <w:tcBorders>
              <w:top w:val="nil"/>
              <w:left w:val="nil"/>
              <w:bottom w:val="single" w:sz="4" w:space="0" w:color="auto"/>
              <w:right w:val="single" w:sz="4" w:space="0" w:color="auto"/>
            </w:tcBorders>
            <w:shd w:val="clear" w:color="auto" w:fill="auto"/>
            <w:vAlign w:val="center"/>
          </w:tcPr>
          <w:p w14:paraId="1738C712"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602" w:type="pct"/>
            <w:tcBorders>
              <w:top w:val="nil"/>
              <w:left w:val="nil"/>
              <w:bottom w:val="single" w:sz="4" w:space="0" w:color="auto"/>
              <w:right w:val="single" w:sz="4" w:space="0" w:color="auto"/>
            </w:tcBorders>
            <w:shd w:val="clear" w:color="auto" w:fill="auto"/>
            <w:vAlign w:val="center"/>
          </w:tcPr>
          <w:p w14:paraId="7839C697"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5531,77</w:t>
            </w:r>
          </w:p>
        </w:tc>
        <w:tc>
          <w:tcPr>
            <w:tcW w:w="382" w:type="pct"/>
            <w:tcBorders>
              <w:top w:val="single" w:sz="4" w:space="0" w:color="auto"/>
              <w:left w:val="nil"/>
              <w:bottom w:val="single" w:sz="4" w:space="0" w:color="auto"/>
              <w:right w:val="single" w:sz="4" w:space="0" w:color="auto"/>
            </w:tcBorders>
            <w:vAlign w:val="center"/>
          </w:tcPr>
          <w:p w14:paraId="5B8492E1"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tcPr>
          <w:p w14:paraId="08039DAE"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ZK</w:t>
            </w:r>
          </w:p>
        </w:tc>
        <w:tc>
          <w:tcPr>
            <w:tcW w:w="327" w:type="pct"/>
            <w:tcBorders>
              <w:top w:val="single" w:sz="4" w:space="0" w:color="auto"/>
              <w:left w:val="single" w:sz="4" w:space="0" w:color="auto"/>
              <w:bottom w:val="single" w:sz="4" w:space="0" w:color="auto"/>
              <w:right w:val="single" w:sz="4" w:space="0" w:color="auto"/>
            </w:tcBorders>
          </w:tcPr>
          <w:p w14:paraId="0DC4CAD2" w14:textId="77777777" w:rsidR="0012409B" w:rsidRPr="00501EA0" w:rsidRDefault="0012409B">
            <w:pPr>
              <w:spacing w:after="0"/>
              <w:jc w:val="center"/>
              <w:rPr>
                <w:rFonts w:ascii="Times New Roman" w:hAnsi="Times New Roman" w:cs="Times New Roman"/>
                <w:b/>
                <w:bCs/>
                <w:sz w:val="16"/>
                <w:szCs w:val="16"/>
              </w:rPr>
            </w:pPr>
            <w:r w:rsidRPr="00501EA0">
              <w:rPr>
                <w:rFonts w:ascii="Times New Roman" w:hAnsi="Times New Roman" w:cs="Times New Roman"/>
                <w:b/>
                <w:bCs/>
                <w:sz w:val="16"/>
                <w:szCs w:val="16"/>
              </w:rPr>
              <w:t>2</w:t>
            </w:r>
          </w:p>
        </w:tc>
        <w:tc>
          <w:tcPr>
            <w:tcW w:w="327" w:type="pct"/>
            <w:tcBorders>
              <w:top w:val="single" w:sz="4" w:space="0" w:color="auto"/>
              <w:left w:val="single" w:sz="4" w:space="0" w:color="auto"/>
              <w:bottom w:val="single" w:sz="4" w:space="0" w:color="auto"/>
              <w:right w:val="single" w:sz="4" w:space="0" w:color="auto"/>
            </w:tcBorders>
            <w:vAlign w:val="center"/>
          </w:tcPr>
          <w:p w14:paraId="51A58D04"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181,95</w:t>
            </w:r>
          </w:p>
        </w:tc>
        <w:tc>
          <w:tcPr>
            <w:tcW w:w="273" w:type="pct"/>
            <w:tcBorders>
              <w:top w:val="single" w:sz="4" w:space="0" w:color="auto"/>
              <w:left w:val="single" w:sz="4" w:space="0" w:color="auto"/>
              <w:bottom w:val="single" w:sz="4" w:space="0" w:color="auto"/>
              <w:right w:val="single" w:sz="4" w:space="0" w:color="auto"/>
            </w:tcBorders>
            <w:vAlign w:val="center"/>
          </w:tcPr>
          <w:p w14:paraId="571FAB2B"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195,14</w:t>
            </w:r>
          </w:p>
        </w:tc>
        <w:tc>
          <w:tcPr>
            <w:tcW w:w="328" w:type="pct"/>
            <w:tcBorders>
              <w:top w:val="single" w:sz="4" w:space="0" w:color="auto"/>
              <w:left w:val="single" w:sz="4" w:space="0" w:color="auto"/>
              <w:bottom w:val="single" w:sz="4" w:space="0" w:color="auto"/>
              <w:right w:val="single" w:sz="4" w:space="0" w:color="auto"/>
            </w:tcBorders>
            <w:vAlign w:val="center"/>
          </w:tcPr>
          <w:p w14:paraId="74F66CDB"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195/2765</w:t>
            </w:r>
          </w:p>
        </w:tc>
        <w:tc>
          <w:tcPr>
            <w:tcW w:w="958" w:type="pct"/>
            <w:tcBorders>
              <w:top w:val="nil"/>
              <w:left w:val="nil"/>
              <w:bottom w:val="single" w:sz="4" w:space="0" w:color="auto"/>
              <w:right w:val="single" w:sz="4" w:space="0" w:color="auto"/>
            </w:tcBorders>
            <w:shd w:val="clear" w:color="auto" w:fill="auto"/>
            <w:noWrap/>
            <w:vAlign w:val="center"/>
          </w:tcPr>
          <w:p w14:paraId="2CBAFE67"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12409B" w:rsidRPr="00F77614" w14:paraId="75A8C069" w14:textId="77777777">
        <w:trPr>
          <w:trHeight w:val="303"/>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B4622" w14:textId="77777777" w:rsidR="0012409B" w:rsidRPr="00F77614"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9</w:t>
            </w:r>
          </w:p>
        </w:tc>
        <w:tc>
          <w:tcPr>
            <w:tcW w:w="491" w:type="pct"/>
            <w:tcBorders>
              <w:top w:val="single" w:sz="4" w:space="0" w:color="auto"/>
              <w:left w:val="nil"/>
              <w:bottom w:val="single" w:sz="4" w:space="0" w:color="auto"/>
              <w:right w:val="single" w:sz="4" w:space="0" w:color="auto"/>
            </w:tcBorders>
            <w:shd w:val="clear" w:color="auto" w:fill="auto"/>
            <w:vAlign w:val="center"/>
          </w:tcPr>
          <w:p w14:paraId="0CBE72A0"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218" w:type="pct"/>
            <w:tcBorders>
              <w:top w:val="single" w:sz="4" w:space="0" w:color="auto"/>
              <w:left w:val="nil"/>
              <w:bottom w:val="single" w:sz="4" w:space="0" w:color="auto"/>
              <w:right w:val="single" w:sz="4" w:space="0" w:color="auto"/>
            </w:tcBorders>
            <w:shd w:val="clear" w:color="auto" w:fill="auto"/>
            <w:vAlign w:val="center"/>
          </w:tcPr>
          <w:p w14:paraId="014029AA"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16" w:type="pct"/>
            <w:tcBorders>
              <w:top w:val="single" w:sz="4" w:space="0" w:color="auto"/>
              <w:left w:val="nil"/>
              <w:bottom w:val="single" w:sz="4" w:space="0" w:color="auto"/>
              <w:right w:val="single" w:sz="4" w:space="0" w:color="auto"/>
            </w:tcBorders>
            <w:shd w:val="clear" w:color="auto" w:fill="auto"/>
            <w:vAlign w:val="center"/>
          </w:tcPr>
          <w:p w14:paraId="158B0174"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331" w:type="pct"/>
            <w:tcBorders>
              <w:top w:val="single" w:sz="4" w:space="0" w:color="auto"/>
              <w:left w:val="nil"/>
              <w:bottom w:val="single" w:sz="4" w:space="0" w:color="auto"/>
              <w:right w:val="single" w:sz="4" w:space="0" w:color="auto"/>
            </w:tcBorders>
            <w:shd w:val="clear" w:color="auto" w:fill="auto"/>
          </w:tcPr>
          <w:p w14:paraId="10C37671"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602" w:type="pct"/>
            <w:tcBorders>
              <w:top w:val="single" w:sz="4" w:space="0" w:color="auto"/>
              <w:left w:val="nil"/>
              <w:bottom w:val="single" w:sz="4" w:space="0" w:color="auto"/>
              <w:right w:val="single" w:sz="4" w:space="0" w:color="auto"/>
            </w:tcBorders>
            <w:shd w:val="clear" w:color="auto" w:fill="auto"/>
            <w:vAlign w:val="center"/>
          </w:tcPr>
          <w:p w14:paraId="35A38DFA"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82" w:type="pct"/>
            <w:tcBorders>
              <w:top w:val="single" w:sz="4" w:space="0" w:color="auto"/>
              <w:left w:val="nil"/>
              <w:bottom w:val="single" w:sz="4" w:space="0" w:color="auto"/>
              <w:right w:val="single" w:sz="4" w:space="0" w:color="auto"/>
            </w:tcBorders>
            <w:vAlign w:val="center"/>
          </w:tcPr>
          <w:p w14:paraId="5E8A8580"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vAlign w:val="center"/>
          </w:tcPr>
          <w:p w14:paraId="03306136"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327" w:type="pct"/>
            <w:tcBorders>
              <w:top w:val="single" w:sz="4" w:space="0" w:color="auto"/>
              <w:left w:val="single" w:sz="4" w:space="0" w:color="auto"/>
              <w:bottom w:val="single" w:sz="4" w:space="0" w:color="auto"/>
              <w:right w:val="single" w:sz="4" w:space="0" w:color="auto"/>
            </w:tcBorders>
            <w:vAlign w:val="center"/>
          </w:tcPr>
          <w:p w14:paraId="720E02B2" w14:textId="77777777" w:rsidR="0012409B" w:rsidRPr="00F77614"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15</w:t>
            </w:r>
          </w:p>
        </w:tc>
        <w:tc>
          <w:tcPr>
            <w:tcW w:w="327" w:type="pct"/>
            <w:tcBorders>
              <w:top w:val="single" w:sz="4" w:space="0" w:color="auto"/>
              <w:left w:val="single" w:sz="4" w:space="0" w:color="auto"/>
              <w:bottom w:val="single" w:sz="4" w:space="0" w:color="auto"/>
              <w:right w:val="single" w:sz="4" w:space="0" w:color="auto"/>
            </w:tcBorders>
            <w:vAlign w:val="center"/>
          </w:tcPr>
          <w:p w14:paraId="1E8A5BB5"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136,80</w:t>
            </w:r>
          </w:p>
        </w:tc>
        <w:tc>
          <w:tcPr>
            <w:tcW w:w="273" w:type="pct"/>
            <w:tcBorders>
              <w:top w:val="single" w:sz="4" w:space="0" w:color="auto"/>
              <w:left w:val="single" w:sz="4" w:space="0" w:color="auto"/>
              <w:bottom w:val="single" w:sz="4" w:space="0" w:color="auto"/>
              <w:right w:val="single" w:sz="4" w:space="0" w:color="auto"/>
            </w:tcBorders>
            <w:vAlign w:val="center"/>
          </w:tcPr>
          <w:p w14:paraId="3CECEEAB"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148,31</w:t>
            </w:r>
          </w:p>
        </w:tc>
        <w:tc>
          <w:tcPr>
            <w:tcW w:w="328" w:type="pct"/>
            <w:tcBorders>
              <w:top w:val="single" w:sz="4" w:space="0" w:color="auto"/>
              <w:left w:val="single" w:sz="4" w:space="0" w:color="auto"/>
              <w:bottom w:val="single" w:sz="4" w:space="0" w:color="auto"/>
              <w:right w:val="single" w:sz="4" w:space="0" w:color="auto"/>
            </w:tcBorders>
            <w:vAlign w:val="center"/>
          </w:tcPr>
          <w:p w14:paraId="688CEDA3"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148/2765</w:t>
            </w:r>
          </w:p>
        </w:tc>
        <w:tc>
          <w:tcPr>
            <w:tcW w:w="958" w:type="pct"/>
            <w:tcBorders>
              <w:top w:val="single" w:sz="4" w:space="0" w:color="auto"/>
              <w:left w:val="nil"/>
              <w:bottom w:val="single" w:sz="4" w:space="0" w:color="auto"/>
              <w:right w:val="single" w:sz="4" w:space="0" w:color="auto"/>
            </w:tcBorders>
            <w:shd w:val="clear" w:color="auto" w:fill="auto"/>
            <w:noWrap/>
            <w:vAlign w:val="center"/>
          </w:tcPr>
          <w:p w14:paraId="0185660D"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r w:rsidR="0012409B" w:rsidRPr="00F77614" w14:paraId="1CD774D5" w14:textId="77777777">
        <w:trPr>
          <w:trHeight w:val="303"/>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A651E" w14:textId="77777777" w:rsidR="0012409B" w:rsidRPr="00F77614"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10</w:t>
            </w:r>
          </w:p>
        </w:tc>
        <w:tc>
          <w:tcPr>
            <w:tcW w:w="491" w:type="pct"/>
            <w:tcBorders>
              <w:top w:val="single" w:sz="4" w:space="0" w:color="auto"/>
              <w:left w:val="nil"/>
              <w:bottom w:val="single" w:sz="4" w:space="0" w:color="auto"/>
              <w:right w:val="single" w:sz="4" w:space="0" w:color="auto"/>
            </w:tcBorders>
            <w:shd w:val="clear" w:color="auto" w:fill="auto"/>
            <w:vAlign w:val="center"/>
          </w:tcPr>
          <w:p w14:paraId="6C3627B5"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Vali İhsan Aras</w:t>
            </w:r>
          </w:p>
        </w:tc>
        <w:tc>
          <w:tcPr>
            <w:tcW w:w="218" w:type="pct"/>
            <w:tcBorders>
              <w:top w:val="single" w:sz="4" w:space="0" w:color="auto"/>
              <w:left w:val="nil"/>
              <w:bottom w:val="single" w:sz="4" w:space="0" w:color="auto"/>
              <w:right w:val="single" w:sz="4" w:space="0" w:color="auto"/>
            </w:tcBorders>
            <w:shd w:val="clear" w:color="auto" w:fill="auto"/>
            <w:vAlign w:val="center"/>
          </w:tcPr>
          <w:p w14:paraId="749E3599"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2634</w:t>
            </w:r>
          </w:p>
        </w:tc>
        <w:tc>
          <w:tcPr>
            <w:tcW w:w="216" w:type="pct"/>
            <w:tcBorders>
              <w:top w:val="single" w:sz="4" w:space="0" w:color="auto"/>
              <w:left w:val="nil"/>
              <w:bottom w:val="single" w:sz="4" w:space="0" w:color="auto"/>
              <w:right w:val="single" w:sz="4" w:space="0" w:color="auto"/>
            </w:tcBorders>
            <w:shd w:val="clear" w:color="auto" w:fill="auto"/>
            <w:vAlign w:val="center"/>
          </w:tcPr>
          <w:p w14:paraId="747B2FAE"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3</w:t>
            </w:r>
          </w:p>
        </w:tc>
        <w:tc>
          <w:tcPr>
            <w:tcW w:w="331" w:type="pct"/>
            <w:tcBorders>
              <w:top w:val="single" w:sz="4" w:space="0" w:color="auto"/>
              <w:left w:val="nil"/>
              <w:bottom w:val="single" w:sz="4" w:space="0" w:color="auto"/>
              <w:right w:val="single" w:sz="4" w:space="0" w:color="auto"/>
            </w:tcBorders>
            <w:shd w:val="clear" w:color="auto" w:fill="auto"/>
          </w:tcPr>
          <w:p w14:paraId="34E12537"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Ticaret</w:t>
            </w:r>
          </w:p>
        </w:tc>
        <w:tc>
          <w:tcPr>
            <w:tcW w:w="602" w:type="pct"/>
            <w:tcBorders>
              <w:top w:val="single" w:sz="4" w:space="0" w:color="auto"/>
              <w:left w:val="nil"/>
              <w:bottom w:val="single" w:sz="4" w:space="0" w:color="auto"/>
              <w:right w:val="single" w:sz="4" w:space="0" w:color="auto"/>
            </w:tcBorders>
            <w:shd w:val="clear" w:color="auto" w:fill="auto"/>
            <w:vAlign w:val="center"/>
          </w:tcPr>
          <w:p w14:paraId="3C5D8453"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5.531,77</w:t>
            </w:r>
          </w:p>
        </w:tc>
        <w:tc>
          <w:tcPr>
            <w:tcW w:w="382" w:type="pct"/>
            <w:tcBorders>
              <w:top w:val="single" w:sz="4" w:space="0" w:color="auto"/>
              <w:left w:val="nil"/>
              <w:bottom w:val="single" w:sz="4" w:space="0" w:color="auto"/>
              <w:right w:val="single" w:sz="4" w:space="0" w:color="auto"/>
            </w:tcBorders>
            <w:vAlign w:val="center"/>
          </w:tcPr>
          <w:p w14:paraId="6AAA39B8"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Tam</w:t>
            </w:r>
          </w:p>
        </w:tc>
        <w:tc>
          <w:tcPr>
            <w:tcW w:w="383" w:type="pct"/>
            <w:tcBorders>
              <w:top w:val="single" w:sz="4" w:space="0" w:color="auto"/>
              <w:left w:val="nil"/>
              <w:bottom w:val="single" w:sz="4" w:space="0" w:color="auto"/>
              <w:right w:val="single" w:sz="4" w:space="0" w:color="auto"/>
            </w:tcBorders>
            <w:vAlign w:val="center"/>
          </w:tcPr>
          <w:p w14:paraId="1F753252" w14:textId="77777777" w:rsidR="0012409B" w:rsidRPr="00F77614" w:rsidRDefault="0012409B">
            <w:pPr>
              <w:spacing w:after="0"/>
              <w:jc w:val="center"/>
              <w:rPr>
                <w:rFonts w:ascii="Times New Roman" w:hAnsi="Times New Roman" w:cs="Times New Roman"/>
                <w:sz w:val="16"/>
                <w:szCs w:val="16"/>
              </w:rPr>
            </w:pPr>
            <w:r w:rsidRPr="00F77614">
              <w:rPr>
                <w:rFonts w:ascii="Times New Roman" w:hAnsi="Times New Roman" w:cs="Times New Roman"/>
                <w:sz w:val="16"/>
                <w:szCs w:val="16"/>
              </w:rPr>
              <w:t>ZK</w:t>
            </w:r>
          </w:p>
        </w:tc>
        <w:tc>
          <w:tcPr>
            <w:tcW w:w="327" w:type="pct"/>
            <w:tcBorders>
              <w:top w:val="single" w:sz="4" w:space="0" w:color="auto"/>
              <w:left w:val="single" w:sz="4" w:space="0" w:color="auto"/>
              <w:bottom w:val="single" w:sz="4" w:space="0" w:color="auto"/>
              <w:right w:val="single" w:sz="4" w:space="0" w:color="auto"/>
            </w:tcBorders>
            <w:vAlign w:val="center"/>
          </w:tcPr>
          <w:p w14:paraId="6E182B89" w14:textId="77777777" w:rsidR="0012409B" w:rsidRPr="00F77614" w:rsidRDefault="0012409B">
            <w:pPr>
              <w:spacing w:after="0"/>
              <w:jc w:val="center"/>
              <w:rPr>
                <w:rFonts w:ascii="Times New Roman" w:hAnsi="Times New Roman" w:cs="Times New Roman"/>
                <w:b/>
                <w:sz w:val="16"/>
                <w:szCs w:val="16"/>
              </w:rPr>
            </w:pPr>
            <w:r>
              <w:rPr>
                <w:rFonts w:ascii="Times New Roman" w:hAnsi="Times New Roman" w:cs="Times New Roman"/>
                <w:b/>
                <w:sz w:val="16"/>
                <w:szCs w:val="16"/>
              </w:rPr>
              <w:t>16</w:t>
            </w:r>
          </w:p>
        </w:tc>
        <w:tc>
          <w:tcPr>
            <w:tcW w:w="327" w:type="pct"/>
            <w:tcBorders>
              <w:top w:val="single" w:sz="4" w:space="0" w:color="auto"/>
              <w:left w:val="single" w:sz="4" w:space="0" w:color="auto"/>
              <w:bottom w:val="single" w:sz="4" w:space="0" w:color="auto"/>
              <w:right w:val="single" w:sz="4" w:space="0" w:color="auto"/>
            </w:tcBorders>
            <w:vAlign w:val="center"/>
          </w:tcPr>
          <w:p w14:paraId="304B0601"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136,81</w:t>
            </w:r>
          </w:p>
        </w:tc>
        <w:tc>
          <w:tcPr>
            <w:tcW w:w="273" w:type="pct"/>
            <w:tcBorders>
              <w:top w:val="single" w:sz="4" w:space="0" w:color="auto"/>
              <w:left w:val="single" w:sz="4" w:space="0" w:color="auto"/>
              <w:bottom w:val="single" w:sz="4" w:space="0" w:color="auto"/>
              <w:right w:val="single" w:sz="4" w:space="0" w:color="auto"/>
            </w:tcBorders>
            <w:vAlign w:val="center"/>
          </w:tcPr>
          <w:p w14:paraId="4932291B"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150,42</w:t>
            </w:r>
          </w:p>
        </w:tc>
        <w:tc>
          <w:tcPr>
            <w:tcW w:w="328" w:type="pct"/>
            <w:tcBorders>
              <w:top w:val="single" w:sz="4" w:space="0" w:color="auto"/>
              <w:left w:val="single" w:sz="4" w:space="0" w:color="auto"/>
              <w:bottom w:val="single" w:sz="4" w:space="0" w:color="auto"/>
              <w:right w:val="single" w:sz="4" w:space="0" w:color="auto"/>
            </w:tcBorders>
            <w:vAlign w:val="center"/>
          </w:tcPr>
          <w:p w14:paraId="245FDB5C"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150/2765</w:t>
            </w:r>
          </w:p>
        </w:tc>
        <w:tc>
          <w:tcPr>
            <w:tcW w:w="958" w:type="pct"/>
            <w:tcBorders>
              <w:top w:val="single" w:sz="4" w:space="0" w:color="auto"/>
              <w:left w:val="nil"/>
              <w:bottom w:val="single" w:sz="4" w:space="0" w:color="auto"/>
              <w:right w:val="single" w:sz="4" w:space="0" w:color="auto"/>
            </w:tcBorders>
            <w:shd w:val="clear" w:color="auto" w:fill="auto"/>
            <w:noWrap/>
            <w:vAlign w:val="center"/>
          </w:tcPr>
          <w:p w14:paraId="0C6F1724" w14:textId="77777777" w:rsidR="0012409B" w:rsidRPr="00F77614" w:rsidRDefault="0012409B">
            <w:pPr>
              <w:spacing w:after="0"/>
              <w:jc w:val="center"/>
              <w:rPr>
                <w:rFonts w:ascii="Times New Roman" w:hAnsi="Times New Roman" w:cs="Times New Roman"/>
                <w:sz w:val="16"/>
                <w:szCs w:val="16"/>
              </w:rPr>
            </w:pPr>
            <w:r>
              <w:rPr>
                <w:rFonts w:ascii="Times New Roman" w:hAnsi="Times New Roman" w:cs="Times New Roman"/>
                <w:sz w:val="16"/>
                <w:szCs w:val="16"/>
              </w:rPr>
              <w:t>Konut Dışı Kentsel Çalışma Alanı</w:t>
            </w:r>
          </w:p>
        </w:tc>
      </w:tr>
    </w:tbl>
    <w:p w14:paraId="164A063F" w14:textId="467F8AA2" w:rsidR="002F17B2" w:rsidRDefault="002F17B2" w:rsidP="00FA7EA5">
      <w:pPr>
        <w:jc w:val="both"/>
        <w:rPr>
          <w:rFonts w:ascii="Times New Roman" w:hAnsi="Times New Roman" w:cs="Times New Roman"/>
        </w:rPr>
      </w:pPr>
    </w:p>
    <w:p w14:paraId="12DE7582" w14:textId="77777777" w:rsidR="002F17B2" w:rsidRPr="00BB4160" w:rsidRDefault="002F17B2" w:rsidP="0012409B">
      <w:pPr>
        <w:jc w:val="both"/>
        <w:rPr>
          <w:rFonts w:ascii="Times New Roman" w:hAnsi="Times New Roman" w:cs="Times New Roman"/>
        </w:rPr>
      </w:pPr>
    </w:p>
    <w:sectPr w:rsidR="002F17B2" w:rsidRPr="00BB4160" w:rsidSect="00DA423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FCBDF" w14:textId="77777777" w:rsidR="0082284E" w:rsidRDefault="0082284E" w:rsidP="00DA423C">
      <w:pPr>
        <w:spacing w:after="0" w:line="240" w:lineRule="auto"/>
      </w:pPr>
      <w:r>
        <w:separator/>
      </w:r>
    </w:p>
  </w:endnote>
  <w:endnote w:type="continuationSeparator" w:id="0">
    <w:p w14:paraId="2298EBFB" w14:textId="77777777" w:rsidR="0082284E" w:rsidRDefault="0082284E" w:rsidP="00DA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A9790" w14:textId="77777777" w:rsidR="0082284E" w:rsidRDefault="0082284E" w:rsidP="00DA423C">
      <w:pPr>
        <w:spacing w:after="0" w:line="240" w:lineRule="auto"/>
      </w:pPr>
      <w:r>
        <w:separator/>
      </w:r>
    </w:p>
  </w:footnote>
  <w:footnote w:type="continuationSeparator" w:id="0">
    <w:p w14:paraId="3089364A" w14:textId="77777777" w:rsidR="0082284E" w:rsidRDefault="0082284E" w:rsidP="00DA4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05CCE"/>
    <w:multiLevelType w:val="hybridMultilevel"/>
    <w:tmpl w:val="8C26FB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193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6A"/>
    <w:rsid w:val="0003193A"/>
    <w:rsid w:val="00051800"/>
    <w:rsid w:val="001070DA"/>
    <w:rsid w:val="001175A5"/>
    <w:rsid w:val="0012409B"/>
    <w:rsid w:val="001414A2"/>
    <w:rsid w:val="001E4C79"/>
    <w:rsid w:val="00232FD5"/>
    <w:rsid w:val="00252E6B"/>
    <w:rsid w:val="002540D3"/>
    <w:rsid w:val="002F17B2"/>
    <w:rsid w:val="002F4B9A"/>
    <w:rsid w:val="003251CD"/>
    <w:rsid w:val="00337201"/>
    <w:rsid w:val="00341F1E"/>
    <w:rsid w:val="00371934"/>
    <w:rsid w:val="0039435F"/>
    <w:rsid w:val="003967B4"/>
    <w:rsid w:val="003D0074"/>
    <w:rsid w:val="004558D1"/>
    <w:rsid w:val="00484C4D"/>
    <w:rsid w:val="00521FB9"/>
    <w:rsid w:val="0053393B"/>
    <w:rsid w:val="005375B7"/>
    <w:rsid w:val="005445E0"/>
    <w:rsid w:val="005A03EF"/>
    <w:rsid w:val="005A530A"/>
    <w:rsid w:val="005B790C"/>
    <w:rsid w:val="005D65DF"/>
    <w:rsid w:val="005F7B15"/>
    <w:rsid w:val="00616AAC"/>
    <w:rsid w:val="0062016A"/>
    <w:rsid w:val="00624546"/>
    <w:rsid w:val="006351DB"/>
    <w:rsid w:val="00663A55"/>
    <w:rsid w:val="006D4D4D"/>
    <w:rsid w:val="00726138"/>
    <w:rsid w:val="00754BAB"/>
    <w:rsid w:val="00777D54"/>
    <w:rsid w:val="007B3B79"/>
    <w:rsid w:val="007E38A2"/>
    <w:rsid w:val="0082284E"/>
    <w:rsid w:val="00844D43"/>
    <w:rsid w:val="00886C27"/>
    <w:rsid w:val="00891DFC"/>
    <w:rsid w:val="008B114D"/>
    <w:rsid w:val="008F789E"/>
    <w:rsid w:val="00A527CE"/>
    <w:rsid w:val="00AA056E"/>
    <w:rsid w:val="00AC213B"/>
    <w:rsid w:val="00AF2875"/>
    <w:rsid w:val="00B04AE0"/>
    <w:rsid w:val="00B30F61"/>
    <w:rsid w:val="00B402E4"/>
    <w:rsid w:val="00BB1FC2"/>
    <w:rsid w:val="00BB4160"/>
    <w:rsid w:val="00BC70AE"/>
    <w:rsid w:val="00BE1A29"/>
    <w:rsid w:val="00C00571"/>
    <w:rsid w:val="00C637D7"/>
    <w:rsid w:val="00CA63AB"/>
    <w:rsid w:val="00CD73BB"/>
    <w:rsid w:val="00D03520"/>
    <w:rsid w:val="00D8569C"/>
    <w:rsid w:val="00D872B3"/>
    <w:rsid w:val="00D93C2F"/>
    <w:rsid w:val="00DA423C"/>
    <w:rsid w:val="00DE7E4C"/>
    <w:rsid w:val="00E91DBE"/>
    <w:rsid w:val="00EA2212"/>
    <w:rsid w:val="00EA36BB"/>
    <w:rsid w:val="00ED0060"/>
    <w:rsid w:val="00EE2822"/>
    <w:rsid w:val="00F13236"/>
    <w:rsid w:val="00F17BEF"/>
    <w:rsid w:val="00FA7EA5"/>
    <w:rsid w:val="00FF4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0672"/>
  <w15:chartTrackingRefBased/>
  <w15:docId w15:val="{300D040D-8B88-4B7F-A6BA-9871C506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2016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2016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2016A"/>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2016A"/>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2016A"/>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2016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2016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2016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2016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016A"/>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2016A"/>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2016A"/>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2016A"/>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2016A"/>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201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201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201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2016A"/>
    <w:rPr>
      <w:rFonts w:eastAsiaTheme="majorEastAsia" w:cstheme="majorBidi"/>
      <w:color w:val="272727" w:themeColor="text1" w:themeTint="D8"/>
    </w:rPr>
  </w:style>
  <w:style w:type="paragraph" w:styleId="KonuBal">
    <w:name w:val="Title"/>
    <w:basedOn w:val="Normal"/>
    <w:next w:val="Normal"/>
    <w:link w:val="KonuBalChar"/>
    <w:uiPriority w:val="10"/>
    <w:qFormat/>
    <w:rsid w:val="0062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201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201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201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201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2016A"/>
    <w:rPr>
      <w:i/>
      <w:iCs/>
      <w:color w:val="404040" w:themeColor="text1" w:themeTint="BF"/>
    </w:rPr>
  </w:style>
  <w:style w:type="paragraph" w:styleId="ListeParagraf">
    <w:name w:val="List Paragraph"/>
    <w:basedOn w:val="Normal"/>
    <w:uiPriority w:val="34"/>
    <w:qFormat/>
    <w:rsid w:val="0062016A"/>
    <w:pPr>
      <w:ind w:left="720"/>
      <w:contextualSpacing/>
    </w:pPr>
  </w:style>
  <w:style w:type="character" w:styleId="GlVurgulama">
    <w:name w:val="Intense Emphasis"/>
    <w:basedOn w:val="VarsaylanParagrafYazTipi"/>
    <w:uiPriority w:val="21"/>
    <w:qFormat/>
    <w:rsid w:val="0062016A"/>
    <w:rPr>
      <w:i/>
      <w:iCs/>
      <w:color w:val="2E74B5" w:themeColor="accent1" w:themeShade="BF"/>
    </w:rPr>
  </w:style>
  <w:style w:type="paragraph" w:styleId="GlAlnt">
    <w:name w:val="Intense Quote"/>
    <w:basedOn w:val="Normal"/>
    <w:next w:val="Normal"/>
    <w:link w:val="GlAlntChar"/>
    <w:uiPriority w:val="30"/>
    <w:qFormat/>
    <w:rsid w:val="006201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2016A"/>
    <w:rPr>
      <w:i/>
      <w:iCs/>
      <w:color w:val="2E74B5" w:themeColor="accent1" w:themeShade="BF"/>
    </w:rPr>
  </w:style>
  <w:style w:type="character" w:styleId="GlBavuru">
    <w:name w:val="Intense Reference"/>
    <w:basedOn w:val="VarsaylanParagrafYazTipi"/>
    <w:uiPriority w:val="32"/>
    <w:qFormat/>
    <w:rsid w:val="0062016A"/>
    <w:rPr>
      <w:b/>
      <w:bCs/>
      <w:smallCaps/>
      <w:color w:val="2E74B5" w:themeColor="accent1" w:themeShade="BF"/>
      <w:spacing w:val="5"/>
    </w:rPr>
  </w:style>
  <w:style w:type="table" w:styleId="TabloKlavuzu">
    <w:name w:val="Table Grid"/>
    <w:basedOn w:val="NormalTablo"/>
    <w:uiPriority w:val="39"/>
    <w:rsid w:val="00FF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A42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423C"/>
  </w:style>
  <w:style w:type="paragraph" w:styleId="AltBilgi">
    <w:name w:val="footer"/>
    <w:basedOn w:val="Normal"/>
    <w:link w:val="AltBilgiChar"/>
    <w:uiPriority w:val="99"/>
    <w:unhideWhenUsed/>
    <w:rsid w:val="00DA42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423C"/>
  </w:style>
  <w:style w:type="paragraph" w:styleId="NormalWeb">
    <w:name w:val="Normal (Web)"/>
    <w:basedOn w:val="Normal"/>
    <w:uiPriority w:val="99"/>
    <w:semiHidden/>
    <w:unhideWhenUsed/>
    <w:rsid w:val="007E38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25697">
      <w:bodyDiv w:val="1"/>
      <w:marLeft w:val="0"/>
      <w:marRight w:val="0"/>
      <w:marTop w:val="0"/>
      <w:marBottom w:val="0"/>
      <w:divBdr>
        <w:top w:val="none" w:sz="0" w:space="0" w:color="auto"/>
        <w:left w:val="none" w:sz="0" w:space="0" w:color="auto"/>
        <w:bottom w:val="none" w:sz="0" w:space="0" w:color="auto"/>
        <w:right w:val="none" w:sz="0" w:space="0" w:color="auto"/>
      </w:divBdr>
    </w:div>
    <w:div w:id="526677861">
      <w:bodyDiv w:val="1"/>
      <w:marLeft w:val="0"/>
      <w:marRight w:val="0"/>
      <w:marTop w:val="0"/>
      <w:marBottom w:val="0"/>
      <w:divBdr>
        <w:top w:val="none" w:sz="0" w:space="0" w:color="auto"/>
        <w:left w:val="none" w:sz="0" w:space="0" w:color="auto"/>
        <w:bottom w:val="none" w:sz="0" w:space="0" w:color="auto"/>
        <w:right w:val="none" w:sz="0" w:space="0" w:color="auto"/>
      </w:divBdr>
    </w:div>
    <w:div w:id="545483479">
      <w:bodyDiv w:val="1"/>
      <w:marLeft w:val="0"/>
      <w:marRight w:val="0"/>
      <w:marTop w:val="0"/>
      <w:marBottom w:val="0"/>
      <w:divBdr>
        <w:top w:val="none" w:sz="0" w:space="0" w:color="auto"/>
        <w:left w:val="none" w:sz="0" w:space="0" w:color="auto"/>
        <w:bottom w:val="none" w:sz="0" w:space="0" w:color="auto"/>
        <w:right w:val="none" w:sz="0" w:space="0" w:color="auto"/>
      </w:divBdr>
    </w:div>
    <w:div w:id="823207149">
      <w:bodyDiv w:val="1"/>
      <w:marLeft w:val="0"/>
      <w:marRight w:val="0"/>
      <w:marTop w:val="0"/>
      <w:marBottom w:val="0"/>
      <w:divBdr>
        <w:top w:val="none" w:sz="0" w:space="0" w:color="auto"/>
        <w:left w:val="none" w:sz="0" w:space="0" w:color="auto"/>
        <w:bottom w:val="none" w:sz="0" w:space="0" w:color="auto"/>
        <w:right w:val="none" w:sz="0" w:space="0" w:color="auto"/>
      </w:divBdr>
    </w:div>
    <w:div w:id="855998114">
      <w:bodyDiv w:val="1"/>
      <w:marLeft w:val="0"/>
      <w:marRight w:val="0"/>
      <w:marTop w:val="0"/>
      <w:marBottom w:val="0"/>
      <w:divBdr>
        <w:top w:val="none" w:sz="0" w:space="0" w:color="auto"/>
        <w:left w:val="none" w:sz="0" w:space="0" w:color="auto"/>
        <w:bottom w:val="none" w:sz="0" w:space="0" w:color="auto"/>
        <w:right w:val="none" w:sz="0" w:space="0" w:color="auto"/>
      </w:divBdr>
    </w:div>
    <w:div w:id="1016227250">
      <w:bodyDiv w:val="1"/>
      <w:marLeft w:val="0"/>
      <w:marRight w:val="0"/>
      <w:marTop w:val="0"/>
      <w:marBottom w:val="0"/>
      <w:divBdr>
        <w:top w:val="none" w:sz="0" w:space="0" w:color="auto"/>
        <w:left w:val="none" w:sz="0" w:space="0" w:color="auto"/>
        <w:bottom w:val="none" w:sz="0" w:space="0" w:color="auto"/>
        <w:right w:val="none" w:sz="0" w:space="0" w:color="auto"/>
      </w:divBdr>
    </w:div>
    <w:div w:id="1086994223">
      <w:bodyDiv w:val="1"/>
      <w:marLeft w:val="0"/>
      <w:marRight w:val="0"/>
      <w:marTop w:val="0"/>
      <w:marBottom w:val="0"/>
      <w:divBdr>
        <w:top w:val="none" w:sz="0" w:space="0" w:color="auto"/>
        <w:left w:val="none" w:sz="0" w:space="0" w:color="auto"/>
        <w:bottom w:val="none" w:sz="0" w:space="0" w:color="auto"/>
        <w:right w:val="none" w:sz="0" w:space="0" w:color="auto"/>
      </w:divBdr>
    </w:div>
    <w:div w:id="1163424504">
      <w:bodyDiv w:val="1"/>
      <w:marLeft w:val="0"/>
      <w:marRight w:val="0"/>
      <w:marTop w:val="0"/>
      <w:marBottom w:val="0"/>
      <w:divBdr>
        <w:top w:val="none" w:sz="0" w:space="0" w:color="auto"/>
        <w:left w:val="none" w:sz="0" w:space="0" w:color="auto"/>
        <w:bottom w:val="none" w:sz="0" w:space="0" w:color="auto"/>
        <w:right w:val="none" w:sz="0" w:space="0" w:color="auto"/>
      </w:divBdr>
    </w:div>
    <w:div w:id="17854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2204</Words>
  <Characters>12568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Ahmet KAHVECİ</dc:creator>
  <cp:keywords/>
  <dc:description/>
  <cp:lastModifiedBy>Ferit Ahmet KAHVECİ</cp:lastModifiedBy>
  <cp:revision>1</cp:revision>
  <cp:lastPrinted>2025-07-11T13:18:00Z</cp:lastPrinted>
  <dcterms:created xsi:type="dcterms:W3CDTF">2025-07-08T14:24:00Z</dcterms:created>
  <dcterms:modified xsi:type="dcterms:W3CDTF">2025-07-14T05:44:00Z</dcterms:modified>
</cp:coreProperties>
</file>